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FDCC" w14:textId="449EFE4C" w:rsidR="00DF7CE0"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D02E12">
        <w:rPr>
          <w:rFonts w:ascii="黑体" w:eastAsia="黑体" w:hAnsi="黑体" w:hint="eastAsia"/>
          <w:sz w:val="32"/>
          <w:szCs w:val="32"/>
        </w:rPr>
        <w:t>商业银行经营管理（</w:t>
      </w:r>
      <w:r w:rsidR="004F277E">
        <w:rPr>
          <w:rFonts w:ascii="黑体" w:eastAsia="黑体" w:hAnsi="黑体" w:hint="eastAsia"/>
          <w:sz w:val="32"/>
          <w:szCs w:val="32"/>
        </w:rPr>
        <w:t>二</w:t>
      </w:r>
      <w:r w:rsidR="00D02E12">
        <w:rPr>
          <w:rFonts w:ascii="黑体" w:eastAsia="黑体" w:hAnsi="黑体" w:hint="eastAsia"/>
          <w:sz w:val="32"/>
          <w:szCs w:val="32"/>
        </w:rPr>
        <w:t>）</w:t>
      </w:r>
      <w:r>
        <w:rPr>
          <w:rFonts w:ascii="黑体" w:eastAsia="黑体" w:hAnsi="黑体" w:hint="eastAsia"/>
          <w:sz w:val="32"/>
          <w:szCs w:val="32"/>
        </w:rPr>
        <w:t>》课程教学大纲</w:t>
      </w:r>
    </w:p>
    <w:p w14:paraId="175D46A4" w14:textId="77777777" w:rsidR="00DF7CE0"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F7CE0" w14:paraId="5193D67E" w14:textId="77777777">
        <w:trPr>
          <w:jc w:val="center"/>
        </w:trPr>
        <w:tc>
          <w:tcPr>
            <w:tcW w:w="1135" w:type="dxa"/>
            <w:vAlign w:val="center"/>
          </w:tcPr>
          <w:p w14:paraId="706BB8A6"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6F97A58C" w14:textId="190785F2" w:rsidR="00DF7CE0" w:rsidRPr="00D02E12" w:rsidRDefault="00D02E12">
            <w:pPr>
              <w:spacing w:beforeLines="50" w:before="156" w:afterLines="50" w:after="156"/>
              <w:jc w:val="left"/>
              <w:rPr>
                <w:rFonts w:ascii="宋体" w:eastAsia="宋体" w:hAnsi="宋体" w:cs="宋体"/>
                <w:szCs w:val="21"/>
              </w:rPr>
            </w:pPr>
            <w:r w:rsidRPr="00D02E12">
              <w:rPr>
                <w:rFonts w:ascii="宋体" w:eastAsia="宋体" w:hAnsi="宋体" w:hint="eastAsia"/>
                <w:color w:val="000000" w:themeColor="text1"/>
              </w:rPr>
              <w:t>C</w:t>
            </w:r>
            <w:r w:rsidRPr="00D02E12">
              <w:rPr>
                <w:rFonts w:ascii="宋体" w:eastAsia="宋体" w:hAnsi="宋体"/>
                <w:color w:val="000000" w:themeColor="text1"/>
              </w:rPr>
              <w:t>ommercial Bank Management(</w:t>
            </w:r>
            <w:r w:rsidR="004F277E">
              <w:rPr>
                <w:rFonts w:ascii="宋体" w:eastAsia="宋体" w:hAnsi="宋体" w:hint="eastAsia"/>
                <w:color w:val="000000" w:themeColor="text1"/>
              </w:rPr>
              <w:t>Ⅱ</w:t>
            </w:r>
            <w:r w:rsidRPr="00D02E12">
              <w:rPr>
                <w:rFonts w:ascii="宋体" w:eastAsia="宋体" w:hAnsi="宋体"/>
                <w:color w:val="000000" w:themeColor="text1"/>
              </w:rPr>
              <w:t>)</w:t>
            </w:r>
          </w:p>
        </w:tc>
        <w:tc>
          <w:tcPr>
            <w:tcW w:w="1134" w:type="dxa"/>
            <w:vAlign w:val="center"/>
          </w:tcPr>
          <w:p w14:paraId="27B6E5C5"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2E997E6D" w14:textId="5DFACD95" w:rsidR="00DF7CE0" w:rsidRPr="00D02E12" w:rsidRDefault="00D02E12" w:rsidP="00D02E12">
            <w:pPr>
              <w:spacing w:line="360" w:lineRule="exact"/>
              <w:rPr>
                <w:rFonts w:ascii="宋体" w:eastAsia="宋体" w:hAnsi="宋体"/>
              </w:rPr>
            </w:pPr>
            <w:r w:rsidRPr="00D02E12">
              <w:rPr>
                <w:rFonts w:ascii="宋体" w:eastAsia="宋体" w:hAnsi="宋体"/>
              </w:rPr>
              <w:t>FIAB200</w:t>
            </w:r>
            <w:r w:rsidR="004F277E">
              <w:rPr>
                <w:rFonts w:ascii="宋体" w:eastAsia="宋体" w:hAnsi="宋体"/>
              </w:rPr>
              <w:t>7</w:t>
            </w:r>
          </w:p>
        </w:tc>
      </w:tr>
      <w:tr w:rsidR="00DF7CE0" w14:paraId="00BA7D56" w14:textId="77777777">
        <w:trPr>
          <w:jc w:val="center"/>
        </w:trPr>
        <w:tc>
          <w:tcPr>
            <w:tcW w:w="1135" w:type="dxa"/>
            <w:vAlign w:val="center"/>
          </w:tcPr>
          <w:p w14:paraId="2F9870C6"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62B1CF9" w14:textId="59B49B56" w:rsidR="00DF7CE0"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专业</w:t>
            </w:r>
            <w:r w:rsidR="0052716A">
              <w:rPr>
                <w:rFonts w:ascii="宋体" w:eastAsia="宋体" w:hAnsi="宋体" w:cs="宋体" w:hint="eastAsia"/>
                <w:szCs w:val="21"/>
              </w:rPr>
              <w:t>选修</w:t>
            </w:r>
            <w:r>
              <w:rPr>
                <w:rFonts w:ascii="宋体" w:eastAsia="宋体" w:hAnsi="宋体" w:cs="宋体" w:hint="eastAsia"/>
                <w:szCs w:val="21"/>
              </w:rPr>
              <w:t>课程</w:t>
            </w:r>
          </w:p>
        </w:tc>
        <w:tc>
          <w:tcPr>
            <w:tcW w:w="1134" w:type="dxa"/>
            <w:vAlign w:val="center"/>
          </w:tcPr>
          <w:p w14:paraId="3F03230C"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76644BBD" w14:textId="336DA7D6" w:rsidR="00DF7CE0" w:rsidRDefault="006872DC">
            <w:pPr>
              <w:spacing w:beforeLines="50" w:before="156" w:afterLines="50" w:after="156"/>
              <w:rPr>
                <w:rFonts w:ascii="宋体" w:eastAsia="宋体" w:hAnsi="宋体" w:cs="宋体"/>
                <w:szCs w:val="21"/>
              </w:rPr>
            </w:pPr>
            <w:r>
              <w:rPr>
                <w:rFonts w:ascii="宋体" w:eastAsia="宋体" w:hAnsi="宋体" w:cs="宋体" w:hint="eastAsia"/>
                <w:szCs w:val="21"/>
              </w:rPr>
              <w:t>财务管理专业等</w:t>
            </w:r>
          </w:p>
        </w:tc>
      </w:tr>
      <w:tr w:rsidR="00DF7CE0" w14:paraId="76D073C1" w14:textId="77777777">
        <w:trPr>
          <w:jc w:val="center"/>
        </w:trPr>
        <w:tc>
          <w:tcPr>
            <w:tcW w:w="1135" w:type="dxa"/>
            <w:vAlign w:val="center"/>
          </w:tcPr>
          <w:p w14:paraId="0D670078"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389C639" w14:textId="25EA4A96" w:rsidR="00DF7CE0" w:rsidRDefault="006872DC">
            <w:pPr>
              <w:spacing w:beforeLines="50" w:before="156" w:afterLines="50" w:after="156"/>
              <w:jc w:val="left"/>
              <w:rPr>
                <w:rFonts w:ascii="宋体" w:eastAsia="宋体" w:hAnsi="宋体" w:cs="宋体"/>
                <w:szCs w:val="21"/>
              </w:rPr>
            </w:pPr>
            <w:r>
              <w:rPr>
                <w:rFonts w:ascii="宋体" w:eastAsia="宋体" w:hAnsi="宋体" w:cs="宋体"/>
                <w:szCs w:val="21"/>
              </w:rPr>
              <w:t>2</w:t>
            </w:r>
          </w:p>
        </w:tc>
        <w:tc>
          <w:tcPr>
            <w:tcW w:w="1134" w:type="dxa"/>
            <w:vAlign w:val="center"/>
          </w:tcPr>
          <w:p w14:paraId="17865AC1"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18545869" w14:textId="2E75561E" w:rsidR="00DF7CE0" w:rsidRDefault="006872DC">
            <w:pPr>
              <w:spacing w:beforeLines="50" w:before="156" w:afterLines="50" w:after="156"/>
              <w:rPr>
                <w:rFonts w:ascii="宋体" w:eastAsia="宋体" w:hAnsi="宋体" w:cs="宋体"/>
                <w:szCs w:val="21"/>
              </w:rPr>
            </w:pPr>
            <w:r>
              <w:rPr>
                <w:rFonts w:ascii="宋体" w:eastAsia="宋体" w:hAnsi="宋体" w:cs="宋体"/>
                <w:szCs w:val="21"/>
              </w:rPr>
              <w:t>36</w:t>
            </w:r>
          </w:p>
        </w:tc>
      </w:tr>
      <w:tr w:rsidR="00DF7CE0" w14:paraId="062CFE20" w14:textId="77777777">
        <w:trPr>
          <w:jc w:val="center"/>
        </w:trPr>
        <w:tc>
          <w:tcPr>
            <w:tcW w:w="1135" w:type="dxa"/>
            <w:vAlign w:val="center"/>
          </w:tcPr>
          <w:p w14:paraId="35F5BB7C"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F264E01" w14:textId="1F8A5ABF" w:rsidR="00DF7CE0" w:rsidRDefault="00D02E12">
            <w:pPr>
              <w:spacing w:beforeLines="50" w:before="156" w:afterLines="50" w:after="156"/>
              <w:jc w:val="left"/>
              <w:rPr>
                <w:rFonts w:ascii="宋体" w:eastAsia="宋体" w:hAnsi="宋体" w:cs="宋体"/>
                <w:szCs w:val="21"/>
              </w:rPr>
            </w:pPr>
            <w:r>
              <w:rPr>
                <w:rFonts w:ascii="宋体" w:eastAsia="宋体" w:hAnsi="宋体" w:cs="宋体" w:hint="eastAsia"/>
                <w:szCs w:val="21"/>
              </w:rPr>
              <w:t>郑晓玲</w:t>
            </w:r>
          </w:p>
        </w:tc>
        <w:tc>
          <w:tcPr>
            <w:tcW w:w="1134" w:type="dxa"/>
            <w:vAlign w:val="center"/>
          </w:tcPr>
          <w:p w14:paraId="6B8B3A8D"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57522A48" w14:textId="6CECF241" w:rsidR="00DF7CE0"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D02E12">
              <w:rPr>
                <w:rFonts w:ascii="宋体" w:eastAsia="宋体" w:hAnsi="宋体" w:cs="宋体"/>
                <w:szCs w:val="21"/>
              </w:rPr>
              <w:t>3</w:t>
            </w:r>
            <w:r>
              <w:rPr>
                <w:rFonts w:ascii="宋体" w:eastAsia="宋体" w:hAnsi="宋体" w:cs="宋体" w:hint="eastAsia"/>
                <w:szCs w:val="21"/>
              </w:rPr>
              <w:t>.</w:t>
            </w:r>
            <w:r w:rsidR="00D02E12">
              <w:rPr>
                <w:rFonts w:ascii="宋体" w:eastAsia="宋体" w:hAnsi="宋体" w:cs="宋体"/>
                <w:szCs w:val="21"/>
              </w:rPr>
              <w:t>8</w:t>
            </w:r>
          </w:p>
        </w:tc>
      </w:tr>
      <w:tr w:rsidR="00DF7CE0" w14:paraId="33E6D2DF" w14:textId="77777777">
        <w:trPr>
          <w:jc w:val="center"/>
        </w:trPr>
        <w:tc>
          <w:tcPr>
            <w:tcW w:w="1135" w:type="dxa"/>
            <w:vAlign w:val="center"/>
          </w:tcPr>
          <w:p w14:paraId="071DCFAB"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DB495E2" w14:textId="68B75047" w:rsidR="00DF7CE0" w:rsidRDefault="00D02E12">
            <w:pPr>
              <w:spacing w:beforeLines="50" w:before="156" w:afterLines="50" w:after="156"/>
              <w:rPr>
                <w:rFonts w:ascii="宋体" w:eastAsia="宋体" w:hAnsi="宋体" w:cs="宋体"/>
                <w:szCs w:val="21"/>
              </w:rPr>
            </w:pPr>
            <w:r>
              <w:rPr>
                <w:rFonts w:ascii="宋体" w:eastAsia="宋体" w:hAnsi="宋体" w:cs="宋体" w:hint="eastAsia"/>
                <w:szCs w:val="21"/>
              </w:rPr>
              <w:t>《现代商业银行经营管理》</w:t>
            </w:r>
          </w:p>
        </w:tc>
      </w:tr>
    </w:tbl>
    <w:p w14:paraId="393491B3" w14:textId="77777777" w:rsidR="00DF7CE0"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58D66C75" w14:textId="31857653" w:rsidR="00F0023E" w:rsidRPr="00F0023E" w:rsidRDefault="00000000" w:rsidP="00F0023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38192B44" w14:textId="286A045D" w:rsidR="0046697D" w:rsidRPr="00115367" w:rsidRDefault="003A0832" w:rsidP="00DE12B0">
      <w:pPr>
        <w:ind w:firstLineChars="200" w:firstLine="420"/>
        <w:rPr>
          <w:rFonts w:eastAsia="宋体"/>
        </w:rPr>
      </w:pPr>
      <w:r w:rsidRPr="0007448A">
        <w:rPr>
          <w:rFonts w:eastAsia="宋体" w:hint="eastAsia"/>
        </w:rPr>
        <w:t>本课程</w:t>
      </w:r>
      <w:r w:rsidR="00BD08FE">
        <w:rPr>
          <w:rFonts w:eastAsia="宋体" w:hint="eastAsia"/>
        </w:rPr>
        <w:t>是</w:t>
      </w:r>
      <w:r w:rsidR="006872DC">
        <w:rPr>
          <w:rFonts w:eastAsia="宋体" w:hint="eastAsia"/>
        </w:rPr>
        <w:t>财务管理等</w:t>
      </w:r>
      <w:r w:rsidR="00BD08FE">
        <w:rPr>
          <w:rFonts w:eastAsia="宋体" w:hint="eastAsia"/>
        </w:rPr>
        <w:t>专业的专业</w:t>
      </w:r>
      <w:r w:rsidR="006872DC">
        <w:rPr>
          <w:rFonts w:eastAsia="宋体" w:hint="eastAsia"/>
        </w:rPr>
        <w:t>选修</w:t>
      </w:r>
      <w:r w:rsidR="00BD08FE">
        <w:rPr>
          <w:rFonts w:eastAsia="宋体" w:hint="eastAsia"/>
        </w:rPr>
        <w:t>课程之一，</w:t>
      </w:r>
      <w:r w:rsidRPr="0007448A">
        <w:rPr>
          <w:rFonts w:eastAsia="宋体" w:hint="eastAsia"/>
        </w:rPr>
        <w:t>本课程突出</w:t>
      </w:r>
      <w:r>
        <w:rPr>
          <w:rFonts w:eastAsia="宋体" w:hint="eastAsia"/>
        </w:rPr>
        <w:t>基础理论与商业银行的</w:t>
      </w:r>
      <w:r w:rsidR="00343BD4">
        <w:rPr>
          <w:rFonts w:eastAsia="宋体" w:hint="eastAsia"/>
        </w:rPr>
        <w:t>发展</w:t>
      </w:r>
      <w:r>
        <w:rPr>
          <w:rFonts w:eastAsia="宋体" w:hint="eastAsia"/>
        </w:rPr>
        <w:t>实践</w:t>
      </w:r>
      <w:r w:rsidR="00343BD4">
        <w:rPr>
          <w:rFonts w:eastAsia="宋体" w:hint="eastAsia"/>
        </w:rPr>
        <w:t>相</w:t>
      </w:r>
      <w:r>
        <w:rPr>
          <w:rFonts w:eastAsia="宋体" w:hint="eastAsia"/>
        </w:rPr>
        <w:t>结合，</w:t>
      </w:r>
      <w:r w:rsidRPr="0007448A">
        <w:rPr>
          <w:rFonts w:eastAsia="宋体" w:hint="eastAsia"/>
        </w:rPr>
        <w:t>通过课堂</w:t>
      </w:r>
      <w:r w:rsidR="005B59F3">
        <w:rPr>
          <w:rFonts w:eastAsia="宋体" w:hint="eastAsia"/>
        </w:rPr>
        <w:t>讲授</w:t>
      </w:r>
      <w:r w:rsidRPr="0007448A">
        <w:rPr>
          <w:rFonts w:eastAsia="宋体" w:hint="eastAsia"/>
        </w:rPr>
        <w:t>和</w:t>
      </w:r>
      <w:r>
        <w:rPr>
          <w:rFonts w:eastAsia="宋体" w:hint="eastAsia"/>
        </w:rPr>
        <w:t>专题讨论、</w:t>
      </w:r>
      <w:r w:rsidRPr="0007448A">
        <w:rPr>
          <w:rFonts w:eastAsia="宋体" w:hint="eastAsia"/>
        </w:rPr>
        <w:t>案例教学</w:t>
      </w:r>
      <w:r w:rsidR="0052716A">
        <w:rPr>
          <w:rFonts w:eastAsia="宋体" w:hint="eastAsia"/>
        </w:rPr>
        <w:t>等教学方法</w:t>
      </w:r>
      <w:r w:rsidRPr="0007448A">
        <w:rPr>
          <w:rFonts w:eastAsia="宋体" w:hint="eastAsia"/>
        </w:rPr>
        <w:t>，</w:t>
      </w:r>
      <w:r>
        <w:rPr>
          <w:rFonts w:eastAsia="宋体" w:hint="eastAsia"/>
        </w:rPr>
        <w:t>使</w:t>
      </w:r>
      <w:r w:rsidRPr="003967A4">
        <w:rPr>
          <w:rFonts w:eastAsia="宋体" w:hint="eastAsia"/>
        </w:rPr>
        <w:t>学生</w:t>
      </w:r>
      <w:r>
        <w:rPr>
          <w:rFonts w:eastAsia="宋体" w:hint="eastAsia"/>
        </w:rPr>
        <w:t>既掌握银行经营管理的理论和业务经营的内容及</w:t>
      </w:r>
      <w:r w:rsidR="00B61C07">
        <w:rPr>
          <w:rFonts w:eastAsia="宋体" w:hint="eastAsia"/>
        </w:rPr>
        <w:t>银行</w:t>
      </w:r>
      <w:r>
        <w:rPr>
          <w:rFonts w:eastAsia="宋体" w:hint="eastAsia"/>
        </w:rPr>
        <w:t>管理</w:t>
      </w:r>
      <w:r w:rsidR="00B61C07">
        <w:rPr>
          <w:rFonts w:eastAsia="宋体" w:hint="eastAsia"/>
        </w:rPr>
        <w:t>的</w:t>
      </w:r>
      <w:r>
        <w:rPr>
          <w:rFonts w:eastAsia="宋体" w:hint="eastAsia"/>
        </w:rPr>
        <w:t>方法，也具备对商业银行经营管理实践中相关问题的思考和分析</w:t>
      </w:r>
      <w:r w:rsidR="00B61C07">
        <w:rPr>
          <w:rFonts w:eastAsia="宋体" w:hint="eastAsia"/>
        </w:rPr>
        <w:t>的</w:t>
      </w:r>
      <w:r>
        <w:rPr>
          <w:rFonts w:eastAsia="宋体" w:hint="eastAsia"/>
        </w:rPr>
        <w:t>能力。</w:t>
      </w:r>
      <w:r w:rsidR="005B59F3">
        <w:rPr>
          <w:rFonts w:eastAsia="宋体" w:hint="eastAsia"/>
        </w:rPr>
        <w:t>本课程的教学旨在培养在现代经济环境下掌握商业银行的业务发展规律、先进的管理技术和方法、具有可持续发展理念、积极承担社会责任的银行业管理人才。</w:t>
      </w:r>
    </w:p>
    <w:p w14:paraId="76D03D8F" w14:textId="77777777" w:rsidR="00DF7CE0"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2DD69CB3" w14:textId="29E3FF48" w:rsidR="00DF7CE0" w:rsidRDefault="00000000">
      <w:pPr>
        <w:pStyle w:val="a3"/>
        <w:spacing w:beforeLines="50" w:before="156" w:afterLines="50" w:after="156"/>
        <w:rPr>
          <w:rFonts w:hAnsi="宋体" w:cs="宋体"/>
          <w:b/>
        </w:rPr>
      </w:pPr>
      <w:r>
        <w:rPr>
          <w:rFonts w:hAnsi="宋体" w:cs="宋体" w:hint="eastAsia"/>
          <w:b/>
        </w:rPr>
        <w:t xml:space="preserve">      课程目标1：通过</w:t>
      </w:r>
      <w:r w:rsidR="005954A4">
        <w:rPr>
          <w:rFonts w:hAnsi="宋体" w:cs="宋体" w:hint="eastAsia"/>
          <w:b/>
        </w:rPr>
        <w:t>对</w:t>
      </w:r>
      <w:r w:rsidR="00EE114A">
        <w:rPr>
          <w:rFonts w:hAnsi="宋体" w:cs="宋体" w:hint="eastAsia"/>
          <w:b/>
        </w:rPr>
        <w:t>商业银行</w:t>
      </w:r>
      <w:r w:rsidR="005954A4">
        <w:rPr>
          <w:rFonts w:hAnsi="宋体" w:cs="宋体" w:hint="eastAsia"/>
          <w:b/>
        </w:rPr>
        <w:t>定义、性质、职能、组织结构、经营原则及目标及商业银行产生发展过程方面知识的学习，对作为金融体系主体的金融机构——商业银行有全面、清晰</w:t>
      </w:r>
      <w:r w:rsidR="00343BD4">
        <w:rPr>
          <w:rFonts w:hAnsi="宋体" w:cs="宋体" w:hint="eastAsia"/>
          <w:b/>
        </w:rPr>
        <w:t>、深入</w:t>
      </w:r>
      <w:r w:rsidR="005954A4">
        <w:rPr>
          <w:rFonts w:hAnsi="宋体" w:cs="宋体" w:hint="eastAsia"/>
          <w:b/>
        </w:rPr>
        <w:t>的认识。</w:t>
      </w:r>
    </w:p>
    <w:p w14:paraId="1D463B59" w14:textId="4FF4A3C6" w:rsidR="00DF7CE0" w:rsidRDefault="00000000">
      <w:pPr>
        <w:pStyle w:val="a3"/>
        <w:spacing w:beforeLines="50" w:before="156" w:afterLines="50" w:after="156"/>
        <w:ind w:firstLineChars="200" w:firstLine="420"/>
        <w:rPr>
          <w:rFonts w:hAnsi="宋体" w:cs="宋体"/>
        </w:rPr>
      </w:pPr>
      <w:r>
        <w:rPr>
          <w:rFonts w:hAnsi="宋体" w:cs="宋体" w:hint="eastAsia"/>
        </w:rPr>
        <w:t>1．1理解</w:t>
      </w:r>
      <w:r w:rsidR="005954A4">
        <w:rPr>
          <w:rFonts w:hAnsi="宋体" w:cs="宋体" w:hint="eastAsia"/>
        </w:rPr>
        <w:t>商业银行的定义、性质、职能</w:t>
      </w:r>
    </w:p>
    <w:p w14:paraId="2A5F8147" w14:textId="46FBC974" w:rsidR="00DF7CE0" w:rsidRDefault="00000000">
      <w:pPr>
        <w:pStyle w:val="a3"/>
        <w:spacing w:beforeLines="50" w:before="156" w:afterLines="50" w:after="156"/>
        <w:ind w:firstLineChars="200" w:firstLine="420"/>
        <w:rPr>
          <w:rFonts w:hAnsi="宋体" w:cs="宋体"/>
        </w:rPr>
      </w:pPr>
      <w:r>
        <w:rPr>
          <w:rFonts w:hAnsi="宋体" w:cs="宋体" w:hint="eastAsia"/>
        </w:rPr>
        <w:t>1．2</w:t>
      </w:r>
      <w:r w:rsidR="005954A4">
        <w:rPr>
          <w:rFonts w:hAnsi="宋体" w:cs="宋体" w:hint="eastAsia"/>
        </w:rPr>
        <w:t>了解商业的内部及外部组织结构、经营管理基本原则及目标</w:t>
      </w:r>
    </w:p>
    <w:p w14:paraId="2CEF4042" w14:textId="2AC5291A" w:rsidR="00DF7CE0" w:rsidRDefault="00000000">
      <w:pPr>
        <w:pStyle w:val="a3"/>
        <w:spacing w:beforeLines="50" w:before="156" w:afterLines="50" w:after="156"/>
        <w:ind w:firstLineChars="200" w:firstLine="420"/>
        <w:rPr>
          <w:rFonts w:hAnsi="宋体" w:cs="宋体"/>
        </w:rPr>
      </w:pPr>
      <w:r>
        <w:rPr>
          <w:rFonts w:hAnsi="宋体" w:cs="宋体" w:hint="eastAsia"/>
        </w:rPr>
        <w:t>1．3知晓</w:t>
      </w:r>
      <w:r w:rsidR="005954A4">
        <w:rPr>
          <w:rFonts w:hAnsi="宋体" w:cs="宋体" w:hint="eastAsia"/>
        </w:rPr>
        <w:t>商业银行的产生发展过程，并</w:t>
      </w:r>
      <w:r w:rsidR="005046B4">
        <w:rPr>
          <w:rFonts w:hAnsi="宋体" w:cs="宋体" w:hint="eastAsia"/>
        </w:rPr>
        <w:t>结合商业银行经营管理理论</w:t>
      </w:r>
      <w:r w:rsidR="005954A4">
        <w:rPr>
          <w:rFonts w:hAnsi="宋体" w:cs="宋体" w:hint="eastAsia"/>
        </w:rPr>
        <w:t>理解商业银行</w:t>
      </w:r>
      <w:r w:rsidR="00705570">
        <w:rPr>
          <w:rFonts w:hAnsi="宋体" w:cs="宋体" w:hint="eastAsia"/>
        </w:rPr>
        <w:t>随着</w:t>
      </w:r>
      <w:r w:rsidR="005954A4">
        <w:rPr>
          <w:rFonts w:hAnsi="宋体" w:cs="宋体" w:hint="eastAsia"/>
        </w:rPr>
        <w:t>环境变化</w:t>
      </w:r>
      <w:r w:rsidR="00705570">
        <w:rPr>
          <w:rFonts w:hAnsi="宋体" w:cs="宋体" w:hint="eastAsia"/>
        </w:rPr>
        <w:t>而</w:t>
      </w:r>
      <w:r w:rsidR="005954A4">
        <w:rPr>
          <w:rFonts w:hAnsi="宋体" w:cs="宋体" w:hint="eastAsia"/>
        </w:rPr>
        <w:t>变化的趋势</w:t>
      </w:r>
    </w:p>
    <w:p w14:paraId="2A407B61" w14:textId="6A60C371" w:rsidR="008074C1" w:rsidRDefault="00000000" w:rsidP="00856CC1">
      <w:pPr>
        <w:pStyle w:val="a3"/>
        <w:spacing w:beforeLines="50" w:before="156" w:afterLines="50" w:after="156"/>
        <w:ind w:firstLineChars="200" w:firstLine="422"/>
        <w:rPr>
          <w:rFonts w:hAnsi="宋体" w:cs="宋体"/>
          <w:b/>
        </w:rPr>
      </w:pPr>
      <w:r>
        <w:rPr>
          <w:rFonts w:hAnsi="宋体" w:cs="宋体" w:hint="eastAsia"/>
          <w:b/>
        </w:rPr>
        <w:t>课程目标2：通过学习</w:t>
      </w:r>
      <w:r w:rsidR="00705570">
        <w:rPr>
          <w:rFonts w:hAnsi="宋体" w:cs="宋体" w:hint="eastAsia"/>
          <w:b/>
        </w:rPr>
        <w:t>商业银行的资产业务、负债业务、中间业务、表外业务、信托业务等业务方面的内容，了解各类业务的构成、影响因素及经营</w:t>
      </w:r>
      <w:r w:rsidR="00D67013">
        <w:rPr>
          <w:rFonts w:hAnsi="宋体" w:cs="宋体" w:hint="eastAsia"/>
          <w:b/>
        </w:rPr>
        <w:t>策略</w:t>
      </w:r>
      <w:r w:rsidR="0046697D">
        <w:rPr>
          <w:rFonts w:hAnsi="宋体" w:cs="宋体" w:hint="eastAsia"/>
          <w:b/>
        </w:rPr>
        <w:t>，联系实际思考提升我国商业银行业务经营的对策。</w:t>
      </w:r>
    </w:p>
    <w:p w14:paraId="7BB8B68D" w14:textId="01364976" w:rsidR="00DF7CE0" w:rsidRDefault="00000000">
      <w:pPr>
        <w:pStyle w:val="a3"/>
        <w:spacing w:beforeLines="50" w:before="156" w:afterLines="50" w:after="156"/>
        <w:ind w:firstLineChars="200" w:firstLine="420"/>
        <w:rPr>
          <w:rFonts w:hAnsi="宋体" w:cs="宋体"/>
        </w:rPr>
      </w:pPr>
      <w:r>
        <w:rPr>
          <w:rFonts w:hAnsi="宋体" w:cs="宋体" w:hint="eastAsia"/>
        </w:rPr>
        <w:t>2．1</w:t>
      </w:r>
      <w:r w:rsidR="00D67013">
        <w:rPr>
          <w:rFonts w:hAnsi="宋体" w:cs="宋体" w:hint="eastAsia"/>
        </w:rPr>
        <w:t>掌握商业银行资产、负债两项基本业务的业务构成、影响因素、存贷款业务定价方法</w:t>
      </w:r>
      <w:r w:rsidR="005046B4">
        <w:rPr>
          <w:rFonts w:hAnsi="宋体" w:cs="宋体" w:hint="eastAsia"/>
        </w:rPr>
        <w:t>、业务操作要点</w:t>
      </w:r>
      <w:r w:rsidR="00D67013">
        <w:rPr>
          <w:rFonts w:hAnsi="宋体" w:cs="宋体" w:hint="eastAsia"/>
        </w:rPr>
        <w:t>及经营策略</w:t>
      </w:r>
    </w:p>
    <w:p w14:paraId="78404976" w14:textId="4AFAF25A" w:rsidR="00DF7CE0" w:rsidRPr="005046B4" w:rsidRDefault="00000000" w:rsidP="005046B4">
      <w:pPr>
        <w:pStyle w:val="a3"/>
        <w:spacing w:beforeLines="50" w:before="156" w:afterLines="50" w:after="156"/>
        <w:ind w:firstLineChars="200" w:firstLine="420"/>
        <w:rPr>
          <w:rFonts w:hAnsi="宋体" w:cs="宋体"/>
        </w:rPr>
      </w:pPr>
      <w:r>
        <w:rPr>
          <w:rFonts w:hAnsi="宋体" w:cs="宋体" w:hint="eastAsia"/>
        </w:rPr>
        <w:t>2．2</w:t>
      </w:r>
      <w:r w:rsidR="005046B4">
        <w:rPr>
          <w:rFonts w:hAnsi="宋体" w:cs="宋体" w:hint="eastAsia"/>
        </w:rPr>
        <w:t>了解商业银行中间业务、表外业务、信托业务等业务的业务构成、业务操作要点及经营策略</w:t>
      </w:r>
    </w:p>
    <w:p w14:paraId="554F3904" w14:textId="702748C1" w:rsidR="00DF7CE0" w:rsidRPr="005046B4" w:rsidRDefault="00000000">
      <w:pPr>
        <w:pStyle w:val="a3"/>
        <w:spacing w:beforeLines="50" w:before="156" w:afterLines="50" w:after="156"/>
        <w:ind w:firstLineChars="200" w:firstLine="422"/>
        <w:rPr>
          <w:rFonts w:hAnsi="宋体" w:cs="宋体"/>
          <w:b/>
        </w:rPr>
      </w:pPr>
      <w:r>
        <w:rPr>
          <w:rFonts w:hAnsi="宋体" w:cs="宋体" w:hint="eastAsia"/>
          <w:b/>
        </w:rPr>
        <w:lastRenderedPageBreak/>
        <w:t>课程目标3：</w:t>
      </w:r>
      <w:r w:rsidRPr="005046B4">
        <w:rPr>
          <w:rFonts w:hAnsi="宋体" w:cs="宋体" w:hint="eastAsia"/>
          <w:b/>
        </w:rPr>
        <w:t>通过学习</w:t>
      </w:r>
      <w:r w:rsidR="00D67013" w:rsidRPr="005046B4">
        <w:rPr>
          <w:rFonts w:hAnsi="宋体" w:cs="宋体" w:hint="eastAsia"/>
          <w:b/>
        </w:rPr>
        <w:t>商业银行</w:t>
      </w:r>
      <w:r w:rsidR="005046B4" w:rsidRPr="005046B4">
        <w:rPr>
          <w:rFonts w:hint="eastAsia"/>
          <w:b/>
        </w:rPr>
        <w:t>资本管理、资产负债</w:t>
      </w:r>
      <w:r w:rsidR="00856CC1">
        <w:rPr>
          <w:rFonts w:hint="eastAsia"/>
          <w:b/>
        </w:rPr>
        <w:t>综合</w:t>
      </w:r>
      <w:r w:rsidR="005046B4" w:rsidRPr="005046B4">
        <w:rPr>
          <w:rFonts w:hint="eastAsia"/>
          <w:b/>
        </w:rPr>
        <w:t>管理、风险管理、财务管理等方面的内容，掌握银行管理的基本方法，</w:t>
      </w:r>
      <w:r w:rsidR="0046697D">
        <w:rPr>
          <w:rFonts w:hint="eastAsia"/>
          <w:b/>
        </w:rPr>
        <w:t>联系实际</w:t>
      </w:r>
      <w:r w:rsidR="005046B4" w:rsidRPr="005046B4">
        <w:rPr>
          <w:rFonts w:hint="eastAsia"/>
          <w:b/>
        </w:rPr>
        <w:t>思考</w:t>
      </w:r>
      <w:r w:rsidR="0046697D">
        <w:rPr>
          <w:rFonts w:hint="eastAsia"/>
          <w:b/>
        </w:rPr>
        <w:t>我国商业</w:t>
      </w:r>
      <w:r w:rsidR="005046B4" w:rsidRPr="005046B4">
        <w:rPr>
          <w:rFonts w:hint="eastAsia"/>
          <w:b/>
        </w:rPr>
        <w:t>银行管理中存在的</w:t>
      </w:r>
      <w:r w:rsidR="00B61C07">
        <w:rPr>
          <w:rFonts w:hint="eastAsia"/>
          <w:b/>
        </w:rPr>
        <w:t>问题</w:t>
      </w:r>
      <w:r w:rsidR="005046B4" w:rsidRPr="005046B4">
        <w:rPr>
          <w:rFonts w:hint="eastAsia"/>
          <w:b/>
        </w:rPr>
        <w:t>，提出银行提升管理的对策。</w:t>
      </w:r>
    </w:p>
    <w:p w14:paraId="5B4B1FC0" w14:textId="054CA450" w:rsidR="00DF7CE0" w:rsidRPr="00856CC1" w:rsidRDefault="00000000">
      <w:pPr>
        <w:pStyle w:val="a3"/>
        <w:spacing w:beforeLines="50" w:before="156" w:afterLines="50" w:after="156"/>
        <w:ind w:firstLineChars="200" w:firstLine="420"/>
        <w:rPr>
          <w:rFonts w:hAnsi="宋体" w:cs="宋体"/>
        </w:rPr>
      </w:pPr>
      <w:r>
        <w:rPr>
          <w:rFonts w:hAnsi="宋体" w:cs="宋体" w:hint="eastAsia"/>
        </w:rPr>
        <w:t>3．1</w:t>
      </w:r>
      <w:r w:rsidR="00856CC1" w:rsidRPr="00856CC1">
        <w:rPr>
          <w:rFonts w:hAnsi="宋体" w:cs="宋体" w:hint="eastAsia"/>
        </w:rPr>
        <w:t>掌握商业银行</w:t>
      </w:r>
      <w:r w:rsidR="00856CC1" w:rsidRPr="00856CC1">
        <w:rPr>
          <w:rFonts w:hint="eastAsia"/>
        </w:rPr>
        <w:t>资本管理、资产负债综合管理、风险管理、财务管理等方面的管理内容和管理方法，联系实际评价我国商业银行各项管理状况的现状，思考提升管理水平的对策。</w:t>
      </w:r>
    </w:p>
    <w:p w14:paraId="6C0DE5A9" w14:textId="726D80AC" w:rsidR="00DF7CE0" w:rsidRPr="00856CC1" w:rsidRDefault="00000000" w:rsidP="00856CC1">
      <w:pPr>
        <w:pStyle w:val="a3"/>
        <w:spacing w:beforeLines="50" w:before="156" w:afterLines="50" w:after="156"/>
        <w:ind w:firstLineChars="200" w:firstLine="420"/>
        <w:rPr>
          <w:rFonts w:hAnsi="宋体" w:cs="宋体"/>
        </w:rPr>
      </w:pPr>
      <w:r>
        <w:rPr>
          <w:rFonts w:hAnsi="宋体" w:cs="宋体" w:hint="eastAsia"/>
        </w:rPr>
        <w:t>3．2</w:t>
      </w:r>
      <w:r w:rsidR="00856CC1">
        <w:rPr>
          <w:rFonts w:hAnsi="宋体" w:cs="宋体" w:hint="eastAsia"/>
        </w:rPr>
        <w:t>了解商</w:t>
      </w:r>
      <w:r w:rsidR="00856CC1">
        <w:rPr>
          <w:rFonts w:hint="eastAsia"/>
        </w:rPr>
        <w:t>业银行营销管理、战略管理、内部控制的基本内容及管理方法，</w:t>
      </w:r>
      <w:r w:rsidR="00856CC1" w:rsidRPr="00856CC1">
        <w:rPr>
          <w:rFonts w:hint="eastAsia"/>
        </w:rPr>
        <w:t>联系实际评价我国商业银行各项管理状况的现状</w:t>
      </w:r>
      <w:r w:rsidR="00856CC1">
        <w:rPr>
          <w:rFonts w:hint="eastAsia"/>
        </w:rPr>
        <w:t>。</w:t>
      </w:r>
    </w:p>
    <w:p w14:paraId="6C306739" w14:textId="77777777" w:rsidR="00DF7CE0" w:rsidRDefault="00000000">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17F4E607"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313"/>
        <w:gridCol w:w="2835"/>
      </w:tblGrid>
      <w:tr w:rsidR="00DF7CE0" w14:paraId="4F0A28EA" w14:textId="77777777" w:rsidTr="00343BD4">
        <w:trPr>
          <w:jc w:val="center"/>
        </w:trPr>
        <w:tc>
          <w:tcPr>
            <w:tcW w:w="1302" w:type="dxa"/>
            <w:vAlign w:val="center"/>
          </w:tcPr>
          <w:p w14:paraId="292958CF"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3240D4DE" w14:textId="77777777" w:rsidR="00DF7CE0" w:rsidRDefault="00000000">
            <w:pPr>
              <w:pStyle w:val="a3"/>
              <w:spacing w:beforeLines="50" w:before="156" w:afterLines="50" w:after="156"/>
              <w:jc w:val="center"/>
              <w:rPr>
                <w:rFonts w:hAnsi="宋体" w:cs="宋体"/>
                <w:b/>
              </w:rPr>
            </w:pPr>
            <w:r>
              <w:rPr>
                <w:rFonts w:hAnsi="宋体" w:cs="宋体" w:hint="eastAsia"/>
                <w:b/>
              </w:rPr>
              <w:t>课程子目标</w:t>
            </w:r>
          </w:p>
        </w:tc>
        <w:tc>
          <w:tcPr>
            <w:tcW w:w="3313" w:type="dxa"/>
            <w:vAlign w:val="center"/>
          </w:tcPr>
          <w:p w14:paraId="7C33100D"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835" w:type="dxa"/>
            <w:vAlign w:val="center"/>
          </w:tcPr>
          <w:p w14:paraId="4DFBC6E5"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F7CE0" w14:paraId="74367513" w14:textId="77777777" w:rsidTr="00343BD4">
        <w:trPr>
          <w:jc w:val="center"/>
        </w:trPr>
        <w:tc>
          <w:tcPr>
            <w:tcW w:w="1302" w:type="dxa"/>
            <w:vMerge w:val="restart"/>
            <w:vAlign w:val="center"/>
          </w:tcPr>
          <w:p w14:paraId="53D07E29"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0084CCFB" w14:textId="77777777" w:rsidR="00DF7CE0" w:rsidRDefault="00000000">
            <w:pPr>
              <w:pStyle w:val="a3"/>
              <w:spacing w:beforeLines="50" w:before="156" w:afterLines="50" w:after="156"/>
              <w:jc w:val="center"/>
              <w:rPr>
                <w:rFonts w:hAnsi="宋体" w:cs="宋体"/>
              </w:rPr>
            </w:pPr>
            <w:r>
              <w:rPr>
                <w:rFonts w:hAnsi="宋体" w:cs="宋体" w:hint="eastAsia"/>
              </w:rPr>
              <w:t>1.1</w:t>
            </w:r>
          </w:p>
        </w:tc>
        <w:tc>
          <w:tcPr>
            <w:tcW w:w="3313" w:type="dxa"/>
            <w:vAlign w:val="center"/>
          </w:tcPr>
          <w:p w14:paraId="01B863BF" w14:textId="0AD3DA4E" w:rsidR="00DF7CE0" w:rsidRDefault="00D67013">
            <w:pPr>
              <w:pStyle w:val="a3"/>
              <w:spacing w:beforeLines="50" w:before="156" w:afterLines="50" w:after="156"/>
              <w:jc w:val="center"/>
              <w:rPr>
                <w:rFonts w:hAnsi="宋体" w:cs="宋体"/>
              </w:rPr>
            </w:pPr>
            <w:r>
              <w:rPr>
                <w:rFonts w:hAnsi="宋体" w:cs="宋体" w:hint="eastAsia"/>
              </w:rPr>
              <w:t>商业银行性质、职能、种类</w:t>
            </w:r>
          </w:p>
        </w:tc>
        <w:tc>
          <w:tcPr>
            <w:tcW w:w="2835" w:type="dxa"/>
            <w:vAlign w:val="center"/>
          </w:tcPr>
          <w:p w14:paraId="19D75076" w14:textId="12FA67F4" w:rsidR="00DF7CE0" w:rsidRDefault="00000000">
            <w:pPr>
              <w:rPr>
                <w:rFonts w:ascii="宋体" w:eastAsia="宋体" w:hAnsi="宋体" w:cs="宋体"/>
              </w:rPr>
            </w:pPr>
            <w:r>
              <w:rPr>
                <w:rFonts w:ascii="宋体" w:eastAsia="宋体" w:hAnsi="宋体" w:cs="宋体" w:hint="eastAsia"/>
              </w:rPr>
              <w:t>掌握</w:t>
            </w:r>
            <w:r w:rsidR="00E75613">
              <w:rPr>
                <w:rFonts w:ascii="宋体" w:eastAsia="宋体" w:hAnsi="宋体" w:cs="宋体" w:hint="eastAsia"/>
              </w:rPr>
              <w:t>商业银行经营</w:t>
            </w:r>
            <w:r>
              <w:rPr>
                <w:rFonts w:ascii="宋体" w:eastAsia="宋体" w:hAnsi="宋体" w:cs="宋体" w:hint="eastAsia"/>
              </w:rPr>
              <w:t>管理的</w:t>
            </w:r>
            <w:r w:rsidR="00E75613">
              <w:rPr>
                <w:rFonts w:ascii="宋体" w:eastAsia="宋体" w:hAnsi="宋体" w:cs="宋体" w:hint="eastAsia"/>
              </w:rPr>
              <w:t>理论和</w:t>
            </w:r>
            <w:r>
              <w:rPr>
                <w:rFonts w:ascii="宋体" w:eastAsia="宋体" w:hAnsi="宋体" w:cs="宋体" w:hint="eastAsia"/>
              </w:rPr>
              <w:t xml:space="preserve">方法，掌握文献检索、资料查询的基本方法 , </w:t>
            </w:r>
            <w:r w:rsidR="00E75613">
              <w:rPr>
                <w:rFonts w:ascii="宋体" w:eastAsia="宋体" w:hAnsi="宋体" w:cs="宋体" w:hint="eastAsia"/>
              </w:rPr>
              <w:t>具备理论结合实际分析银行业相关问题</w:t>
            </w:r>
            <w:r w:rsidR="00343BD4">
              <w:rPr>
                <w:rFonts w:ascii="宋体" w:eastAsia="宋体" w:hAnsi="宋体" w:cs="宋体" w:hint="eastAsia"/>
              </w:rPr>
              <w:t>及</w:t>
            </w:r>
            <w:r w:rsidR="00E75613">
              <w:rPr>
                <w:rFonts w:ascii="宋体" w:eastAsia="宋体" w:hAnsi="宋体" w:cs="宋体" w:hint="eastAsia"/>
              </w:rPr>
              <w:t>解决问题的能力，</w:t>
            </w:r>
            <w:r>
              <w:rPr>
                <w:rFonts w:ascii="宋体" w:eastAsia="宋体" w:hAnsi="宋体" w:cs="宋体" w:hint="eastAsia"/>
              </w:rPr>
              <w:t>具有一定</w:t>
            </w:r>
            <w:r w:rsidR="00E75613">
              <w:rPr>
                <w:rFonts w:ascii="宋体" w:eastAsia="宋体" w:hAnsi="宋体" w:cs="宋体" w:hint="eastAsia"/>
              </w:rPr>
              <w:t>金融学</w:t>
            </w:r>
            <w:r>
              <w:rPr>
                <w:rFonts w:ascii="宋体" w:eastAsia="宋体" w:hAnsi="宋体" w:cs="宋体" w:hint="eastAsia"/>
              </w:rPr>
              <w:t>科学研究和实际工作</w:t>
            </w:r>
            <w:r w:rsidR="00E75613">
              <w:rPr>
                <w:rFonts w:ascii="宋体" w:eastAsia="宋体" w:hAnsi="宋体" w:cs="宋体" w:hint="eastAsia"/>
              </w:rPr>
              <w:t>的</w:t>
            </w:r>
            <w:r>
              <w:rPr>
                <w:rFonts w:ascii="宋体" w:eastAsia="宋体" w:hAnsi="宋体" w:cs="宋体" w:hint="eastAsia"/>
              </w:rPr>
              <w:t>能力。</w:t>
            </w:r>
          </w:p>
        </w:tc>
      </w:tr>
      <w:tr w:rsidR="00DF7CE0" w14:paraId="20E4DC75" w14:textId="77777777" w:rsidTr="00343BD4">
        <w:trPr>
          <w:trHeight w:val="1732"/>
          <w:jc w:val="center"/>
        </w:trPr>
        <w:tc>
          <w:tcPr>
            <w:tcW w:w="1302" w:type="dxa"/>
            <w:vMerge/>
            <w:vAlign w:val="center"/>
          </w:tcPr>
          <w:p w14:paraId="68363FEA"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043EECB9" w14:textId="77777777" w:rsidR="00DF7CE0" w:rsidRDefault="00000000">
            <w:pPr>
              <w:pStyle w:val="a3"/>
              <w:spacing w:beforeLines="50" w:before="156" w:afterLines="50" w:after="156"/>
              <w:jc w:val="center"/>
              <w:rPr>
                <w:rFonts w:hAnsi="宋体" w:cs="宋体"/>
              </w:rPr>
            </w:pPr>
            <w:r>
              <w:rPr>
                <w:rFonts w:hAnsi="宋体" w:cs="宋体" w:hint="eastAsia"/>
              </w:rPr>
              <w:t>1.2</w:t>
            </w:r>
          </w:p>
        </w:tc>
        <w:tc>
          <w:tcPr>
            <w:tcW w:w="3313" w:type="dxa"/>
            <w:vAlign w:val="center"/>
          </w:tcPr>
          <w:p w14:paraId="7D0C1A38" w14:textId="28339B7C" w:rsidR="00DF7CE0" w:rsidRPr="005046B4" w:rsidRDefault="00D67013">
            <w:pPr>
              <w:pStyle w:val="a3"/>
              <w:spacing w:beforeLines="50" w:before="156" w:afterLines="50" w:after="156"/>
              <w:jc w:val="center"/>
              <w:rPr>
                <w:rFonts w:ascii="黑体" w:hAnsi="宋体"/>
                <w:szCs w:val="21"/>
              </w:rPr>
            </w:pPr>
            <w:r w:rsidRPr="005046B4">
              <w:rPr>
                <w:rFonts w:ascii="黑体" w:hAnsi="宋体" w:hint="eastAsia"/>
                <w:szCs w:val="21"/>
              </w:rPr>
              <w:t>商业银行的组织结构、经营管理原则</w:t>
            </w:r>
          </w:p>
        </w:tc>
        <w:tc>
          <w:tcPr>
            <w:tcW w:w="2835" w:type="dxa"/>
            <w:vAlign w:val="center"/>
          </w:tcPr>
          <w:p w14:paraId="5456CC34" w14:textId="4C021C04"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6C926982" w14:textId="77777777" w:rsidTr="00343BD4">
        <w:trPr>
          <w:jc w:val="center"/>
        </w:trPr>
        <w:tc>
          <w:tcPr>
            <w:tcW w:w="1302" w:type="dxa"/>
            <w:vMerge/>
            <w:vAlign w:val="center"/>
          </w:tcPr>
          <w:p w14:paraId="06EA27C2"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6003FA3E" w14:textId="77777777" w:rsidR="00DF7CE0" w:rsidRDefault="00000000">
            <w:pPr>
              <w:pStyle w:val="a3"/>
              <w:spacing w:beforeLines="50" w:before="156" w:afterLines="50" w:after="156"/>
              <w:jc w:val="center"/>
              <w:rPr>
                <w:rFonts w:hAnsi="宋体" w:cs="宋体"/>
              </w:rPr>
            </w:pPr>
            <w:r>
              <w:rPr>
                <w:rFonts w:hAnsi="宋体" w:cs="宋体" w:hint="eastAsia"/>
              </w:rPr>
              <w:t>1.3</w:t>
            </w:r>
          </w:p>
        </w:tc>
        <w:tc>
          <w:tcPr>
            <w:tcW w:w="3313" w:type="dxa"/>
            <w:vAlign w:val="center"/>
          </w:tcPr>
          <w:p w14:paraId="72C4470F" w14:textId="15DE9BFE" w:rsidR="00DF7CE0" w:rsidRDefault="005046B4">
            <w:pPr>
              <w:pStyle w:val="a3"/>
              <w:spacing w:beforeLines="50" w:before="156" w:afterLines="50" w:after="156"/>
              <w:jc w:val="center"/>
              <w:rPr>
                <w:rFonts w:ascii="黑体" w:hAnsi="宋体"/>
                <w:szCs w:val="21"/>
              </w:rPr>
            </w:pPr>
            <w:r>
              <w:rPr>
                <w:rFonts w:ascii="黑体" w:hAnsi="宋体" w:hint="eastAsia"/>
                <w:szCs w:val="21"/>
              </w:rPr>
              <w:t>商业银行的产生与发展、商业银行经营管理理论与方法</w:t>
            </w:r>
          </w:p>
          <w:p w14:paraId="13A40247" w14:textId="6FB88377" w:rsidR="00BD08FE" w:rsidRDefault="00BD08FE">
            <w:pPr>
              <w:pStyle w:val="a3"/>
              <w:spacing w:beforeLines="50" w:before="156" w:afterLines="50" w:after="156"/>
              <w:jc w:val="center"/>
              <w:rPr>
                <w:rFonts w:ascii="黑体" w:hAnsi="宋体"/>
                <w:szCs w:val="21"/>
              </w:rPr>
            </w:pPr>
          </w:p>
        </w:tc>
        <w:tc>
          <w:tcPr>
            <w:tcW w:w="2835" w:type="dxa"/>
            <w:vAlign w:val="center"/>
          </w:tcPr>
          <w:p w14:paraId="15F82AE6" w14:textId="07F99CC0"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44F88CD4" w14:textId="77777777" w:rsidTr="00343BD4">
        <w:trPr>
          <w:jc w:val="center"/>
        </w:trPr>
        <w:tc>
          <w:tcPr>
            <w:tcW w:w="1302" w:type="dxa"/>
            <w:vMerge w:val="restart"/>
            <w:vAlign w:val="center"/>
          </w:tcPr>
          <w:p w14:paraId="47E683A8"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71559F5E" w14:textId="77777777" w:rsidR="00DF7CE0" w:rsidRDefault="00000000">
            <w:pPr>
              <w:pStyle w:val="a3"/>
              <w:spacing w:beforeLines="50" w:before="156" w:afterLines="50" w:after="156"/>
              <w:jc w:val="center"/>
              <w:rPr>
                <w:rFonts w:hAnsi="宋体" w:cs="宋体"/>
              </w:rPr>
            </w:pPr>
            <w:r>
              <w:rPr>
                <w:rFonts w:hAnsi="宋体" w:cs="宋体" w:hint="eastAsia"/>
              </w:rPr>
              <w:t>2.1</w:t>
            </w:r>
          </w:p>
        </w:tc>
        <w:tc>
          <w:tcPr>
            <w:tcW w:w="3313" w:type="dxa"/>
            <w:vAlign w:val="center"/>
          </w:tcPr>
          <w:p w14:paraId="7CCFC318" w14:textId="2986288B" w:rsidR="00DF7CE0" w:rsidRDefault="0070346E">
            <w:pPr>
              <w:pStyle w:val="a3"/>
              <w:spacing w:beforeLines="50" w:before="156" w:afterLines="50" w:after="156"/>
              <w:jc w:val="center"/>
              <w:rPr>
                <w:rFonts w:hAnsi="宋体" w:cs="宋体"/>
              </w:rPr>
            </w:pPr>
            <w:r>
              <w:rPr>
                <w:rFonts w:hint="eastAsia"/>
              </w:rPr>
              <w:t>商业银行资产业务、负债业务</w:t>
            </w:r>
          </w:p>
        </w:tc>
        <w:tc>
          <w:tcPr>
            <w:tcW w:w="2835" w:type="dxa"/>
            <w:vAlign w:val="center"/>
          </w:tcPr>
          <w:p w14:paraId="497C69ED" w14:textId="0DFF1652" w:rsidR="00DF7CE0" w:rsidRDefault="00343BD4">
            <w:pPr>
              <w:spacing w:beforeLines="50" w:before="156" w:afterLines="50" w:after="156"/>
              <w:jc w:val="left"/>
              <w:rPr>
                <w:rFonts w:ascii="宋体" w:eastAsia="宋体" w:hAnsi="宋体" w:cs="宋体"/>
                <w:szCs w:val="20"/>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7B6FECD7" w14:textId="77777777" w:rsidTr="00343BD4">
        <w:trPr>
          <w:jc w:val="center"/>
        </w:trPr>
        <w:tc>
          <w:tcPr>
            <w:tcW w:w="1302" w:type="dxa"/>
            <w:vMerge/>
            <w:vAlign w:val="center"/>
          </w:tcPr>
          <w:p w14:paraId="0E3F71CB"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32FD24E1" w14:textId="77777777" w:rsidR="00DF7CE0" w:rsidRDefault="00000000">
            <w:pPr>
              <w:pStyle w:val="a3"/>
              <w:spacing w:beforeLines="50" w:before="156" w:afterLines="50" w:after="156"/>
              <w:jc w:val="center"/>
              <w:rPr>
                <w:rFonts w:hAnsi="宋体" w:cs="宋体"/>
              </w:rPr>
            </w:pPr>
            <w:r>
              <w:rPr>
                <w:rFonts w:hAnsi="宋体" w:cs="宋体" w:hint="eastAsia"/>
              </w:rPr>
              <w:t>2.2</w:t>
            </w:r>
          </w:p>
        </w:tc>
        <w:tc>
          <w:tcPr>
            <w:tcW w:w="3313" w:type="dxa"/>
            <w:vAlign w:val="center"/>
          </w:tcPr>
          <w:p w14:paraId="347CA50E" w14:textId="2CC4BA7A" w:rsidR="00DF7CE0" w:rsidRDefault="0070346E" w:rsidP="0070346E">
            <w:pPr>
              <w:pStyle w:val="a3"/>
              <w:spacing w:beforeLines="50" w:before="156" w:afterLines="50" w:after="156"/>
              <w:rPr>
                <w:rFonts w:hAnsi="宋体" w:cs="宋体"/>
              </w:rPr>
            </w:pPr>
            <w:r>
              <w:rPr>
                <w:rFonts w:hint="eastAsia"/>
              </w:rPr>
              <w:t>商业银行中间业务、表外业务、信托业务、国际业务</w:t>
            </w:r>
          </w:p>
        </w:tc>
        <w:tc>
          <w:tcPr>
            <w:tcW w:w="2835" w:type="dxa"/>
            <w:vAlign w:val="center"/>
          </w:tcPr>
          <w:p w14:paraId="2CD4D158" w14:textId="5E249B55" w:rsidR="00DF7CE0" w:rsidRDefault="00343BD4">
            <w:pPr>
              <w:spacing w:beforeLines="50" w:before="156" w:afterLines="50" w:after="156"/>
              <w:jc w:val="left"/>
              <w:rPr>
                <w:rFonts w:ascii="宋体" w:eastAsia="宋体" w:hAnsi="宋体" w:cs="宋体"/>
                <w:szCs w:val="20"/>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1321044A" w14:textId="77777777" w:rsidTr="00343BD4">
        <w:trPr>
          <w:jc w:val="center"/>
        </w:trPr>
        <w:tc>
          <w:tcPr>
            <w:tcW w:w="1302" w:type="dxa"/>
            <w:vMerge w:val="restart"/>
            <w:vAlign w:val="center"/>
          </w:tcPr>
          <w:p w14:paraId="0FDDE613"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14:paraId="4ED02504" w14:textId="77777777" w:rsidR="00DF7CE0" w:rsidRDefault="00000000">
            <w:pPr>
              <w:pStyle w:val="a3"/>
              <w:spacing w:beforeLines="50" w:before="156" w:afterLines="50" w:after="156"/>
              <w:jc w:val="center"/>
              <w:rPr>
                <w:rFonts w:hAnsi="宋体" w:cs="宋体"/>
              </w:rPr>
            </w:pPr>
            <w:r>
              <w:rPr>
                <w:rFonts w:hAnsi="宋体" w:cs="宋体" w:hint="eastAsia"/>
                <w:szCs w:val="21"/>
              </w:rPr>
              <w:t>3.1</w:t>
            </w:r>
          </w:p>
        </w:tc>
        <w:tc>
          <w:tcPr>
            <w:tcW w:w="3313" w:type="dxa"/>
            <w:vAlign w:val="center"/>
          </w:tcPr>
          <w:p w14:paraId="2228FA8C" w14:textId="577158D3" w:rsidR="00DF7CE0" w:rsidRDefault="00E75613" w:rsidP="005046B4">
            <w:pPr>
              <w:pStyle w:val="a3"/>
              <w:spacing w:beforeLines="50" w:before="156" w:afterLines="50" w:after="156"/>
              <w:rPr>
                <w:rFonts w:ascii="黑体" w:hAnsi="宋体"/>
                <w:b/>
                <w:bCs/>
                <w:szCs w:val="21"/>
              </w:rPr>
            </w:pPr>
            <w:r>
              <w:rPr>
                <w:rFonts w:hint="eastAsia"/>
              </w:rPr>
              <w:t>商业银行</w:t>
            </w:r>
            <w:r w:rsidR="0070346E">
              <w:rPr>
                <w:rFonts w:hint="eastAsia"/>
              </w:rPr>
              <w:t>资本管理、资产负债管理、风险管理、财务管理</w:t>
            </w:r>
          </w:p>
        </w:tc>
        <w:tc>
          <w:tcPr>
            <w:tcW w:w="2835" w:type="dxa"/>
            <w:vAlign w:val="center"/>
          </w:tcPr>
          <w:p w14:paraId="19209C83" w14:textId="3D68039D"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036DAAB9" w14:textId="77777777" w:rsidTr="00343BD4">
        <w:trPr>
          <w:jc w:val="center"/>
        </w:trPr>
        <w:tc>
          <w:tcPr>
            <w:tcW w:w="1302" w:type="dxa"/>
            <w:vMerge/>
            <w:vAlign w:val="center"/>
          </w:tcPr>
          <w:p w14:paraId="74AE5549"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5F0AB985" w14:textId="77777777" w:rsidR="00DF7CE0" w:rsidRDefault="00000000">
            <w:pPr>
              <w:pStyle w:val="a3"/>
              <w:spacing w:beforeLines="50" w:before="156" w:afterLines="50" w:after="156"/>
              <w:jc w:val="center"/>
              <w:rPr>
                <w:rFonts w:hAnsi="宋体" w:cs="宋体"/>
              </w:rPr>
            </w:pPr>
            <w:r>
              <w:rPr>
                <w:rFonts w:hAnsi="宋体" w:cs="宋体" w:hint="eastAsia"/>
                <w:szCs w:val="21"/>
              </w:rPr>
              <w:t>3.2</w:t>
            </w:r>
          </w:p>
        </w:tc>
        <w:tc>
          <w:tcPr>
            <w:tcW w:w="3313" w:type="dxa"/>
            <w:vAlign w:val="center"/>
          </w:tcPr>
          <w:p w14:paraId="397C01A7" w14:textId="2E1EFE10" w:rsidR="00FE19D7" w:rsidRDefault="00E75613" w:rsidP="005046B4">
            <w:pPr>
              <w:pStyle w:val="a3"/>
              <w:spacing w:beforeLines="50" w:before="156" w:afterLines="50" w:after="156"/>
              <w:rPr>
                <w:rFonts w:ascii="黑体" w:hAnsi="宋体"/>
                <w:b/>
                <w:bCs/>
                <w:szCs w:val="21"/>
              </w:rPr>
            </w:pPr>
            <w:r>
              <w:rPr>
                <w:rFonts w:hint="eastAsia"/>
              </w:rPr>
              <w:t>商业银行营销管理、战略管理、内部控制</w:t>
            </w:r>
          </w:p>
        </w:tc>
        <w:tc>
          <w:tcPr>
            <w:tcW w:w="2835" w:type="dxa"/>
            <w:vAlign w:val="center"/>
          </w:tcPr>
          <w:p w14:paraId="65583171" w14:textId="5E75AC88"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bl>
    <w:p w14:paraId="213B398D" w14:textId="77777777" w:rsidR="00DF7CE0"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781B8E7E" w14:textId="5F4D4FCF" w:rsidR="00DF7CE0" w:rsidRDefault="00000000">
      <w:pPr>
        <w:widowControl/>
        <w:spacing w:beforeLines="50" w:before="156" w:afterLines="50" w:after="156"/>
        <w:jc w:val="left"/>
      </w:pPr>
      <w:r>
        <w:rPr>
          <w:rFonts w:ascii="黑体" w:eastAsia="黑体" w:hAnsi="黑体" w:cs="Times New Roman" w:hint="eastAsia"/>
          <w:b/>
          <w:sz w:val="24"/>
          <w:szCs w:val="24"/>
        </w:rPr>
        <w:t xml:space="preserve">  第一章 </w:t>
      </w:r>
      <w:r w:rsidR="0026200A" w:rsidRPr="0026200A">
        <w:rPr>
          <w:rFonts w:ascii="黑体" w:eastAsia="黑体" w:hAnsi="黑体" w:hint="eastAsia"/>
          <w:sz w:val="24"/>
          <w:szCs w:val="24"/>
        </w:rPr>
        <w:t>商业银行概论</w:t>
      </w:r>
    </w:p>
    <w:p w14:paraId="5436616C" w14:textId="2FDECA21" w:rsidR="00DF7CE0" w:rsidRPr="008D2A5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8D2A58">
        <w:rPr>
          <w:rFonts w:ascii="宋体" w:eastAsia="宋体" w:hAnsi="宋体" w:cs="宋体" w:hint="eastAsia"/>
          <w:color w:val="000000"/>
          <w:kern w:val="0"/>
          <w:szCs w:val="21"/>
        </w:rPr>
        <w:t>（1）</w:t>
      </w:r>
      <w:r w:rsidR="0026200A" w:rsidRPr="008D2A58">
        <w:rPr>
          <w:rFonts w:ascii="宋体" w:eastAsia="宋体" w:hAnsi="宋体" w:hint="eastAsia"/>
        </w:rPr>
        <w:t>掌握商业银行性质、职能、组织结构及经营管理原则；（2）掌握商业银行的经营管理理论与方法</w:t>
      </w:r>
      <w:r w:rsidR="00C15134">
        <w:rPr>
          <w:rFonts w:ascii="宋体" w:eastAsia="宋体" w:hAnsi="宋体" w:hint="eastAsia"/>
        </w:rPr>
        <w:t>。</w:t>
      </w:r>
    </w:p>
    <w:p w14:paraId="45444A92" w14:textId="10FD316D"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3A0832">
        <w:rPr>
          <w:rFonts w:ascii="宋体" w:eastAsia="宋体" w:hAnsi="宋体" w:cs="宋体" w:hint="eastAsia"/>
          <w:color w:val="000000"/>
          <w:kern w:val="0"/>
          <w:szCs w:val="21"/>
        </w:rPr>
        <w:t>：</w:t>
      </w:r>
      <w:r w:rsidR="006D5A8C">
        <w:rPr>
          <w:rFonts w:ascii="宋体" w:eastAsia="宋体" w:hAnsi="宋体" w:cs="宋体" w:hint="eastAsia"/>
          <w:color w:val="000000"/>
          <w:kern w:val="0"/>
          <w:szCs w:val="21"/>
        </w:rPr>
        <w:t>商业银行经营管理理论与方法</w:t>
      </w:r>
      <w:r w:rsidR="00C15134">
        <w:rPr>
          <w:rFonts w:ascii="宋体" w:eastAsia="宋体" w:hAnsi="宋体" w:cs="宋体" w:hint="eastAsia"/>
          <w:color w:val="000000"/>
          <w:kern w:val="0"/>
          <w:szCs w:val="21"/>
        </w:rPr>
        <w:t>。</w:t>
      </w:r>
    </w:p>
    <w:p w14:paraId="67ED90D0" w14:textId="0A2E1BEF"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6D5A8C">
        <w:rPr>
          <w:rFonts w:ascii="宋体" w:eastAsia="宋体" w:hAnsi="宋体" w:cs="宋体" w:hint="eastAsia"/>
          <w:color w:val="000000"/>
          <w:kern w:val="0"/>
          <w:szCs w:val="21"/>
        </w:rPr>
        <w:t>（1）商业银行的概念、性质及职能；（2）商业银行的种类、组织结构；（3）商业银行经营管理原则；（4）商业银行经营管理理论与方法。</w:t>
      </w:r>
    </w:p>
    <w:p w14:paraId="1FD96A3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14:paraId="72CD3E22" w14:textId="1CA2164C"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D5A8C">
        <w:rPr>
          <w:rFonts w:ascii="宋体" w:eastAsia="宋体" w:hAnsi="宋体" w:cs="TimesNewRomanPSMT" w:hint="eastAsia"/>
          <w:color w:val="000000"/>
          <w:kern w:val="0"/>
          <w:szCs w:val="21"/>
        </w:rPr>
        <w:t>了解我国银行业的构成现状及比较国有银行、民营银行。</w:t>
      </w:r>
    </w:p>
    <w:p w14:paraId="46D5A359" w14:textId="0B2C5BE8" w:rsidR="00DF7CE0"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FF6450" w:rsidRPr="00FF6450">
        <w:rPr>
          <w:rFonts w:ascii="黑体" w:eastAsia="黑体" w:hAnsi="黑体" w:hint="eastAsia"/>
          <w:sz w:val="24"/>
          <w:szCs w:val="24"/>
        </w:rPr>
        <w:t>商业银行的产生与发展</w:t>
      </w:r>
    </w:p>
    <w:p w14:paraId="0CE8770F" w14:textId="0D2D5839"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F6450" w:rsidRPr="00C15134">
        <w:rPr>
          <w:rFonts w:ascii="宋体" w:eastAsia="宋体" w:hAnsi="宋体" w:hint="eastAsia"/>
        </w:rPr>
        <w:t>了解商业银行的产生发展过程</w:t>
      </w:r>
      <w:r w:rsidR="009A30F8" w:rsidRPr="00C15134">
        <w:rPr>
          <w:rFonts w:ascii="宋体" w:eastAsia="宋体" w:hAnsi="宋体" w:hint="eastAsia"/>
        </w:rPr>
        <w:t>、</w:t>
      </w:r>
      <w:r w:rsidR="00FF6450" w:rsidRPr="00C15134">
        <w:rPr>
          <w:rFonts w:ascii="宋体" w:eastAsia="宋体" w:hAnsi="宋体" w:hint="eastAsia"/>
        </w:rPr>
        <w:t>经营环境的改变及其银行业的发展趋势</w:t>
      </w:r>
      <w:r w:rsidR="00C15134">
        <w:rPr>
          <w:rFonts w:ascii="宋体" w:eastAsia="宋体" w:hAnsi="宋体" w:hint="eastAsia"/>
        </w:rPr>
        <w:t>。</w:t>
      </w:r>
    </w:p>
    <w:p w14:paraId="4D2C393D" w14:textId="1F9E4C84"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A30F8">
        <w:rPr>
          <w:rFonts w:ascii="宋体" w:eastAsia="宋体" w:hAnsi="宋体" w:cs="宋体" w:hint="eastAsia"/>
          <w:color w:val="000000"/>
          <w:kern w:val="0"/>
          <w:szCs w:val="21"/>
        </w:rPr>
        <w:t>：商业银行经营环境的变化及银行业的发展趋势</w:t>
      </w:r>
      <w:r w:rsidR="00C15134">
        <w:rPr>
          <w:rFonts w:ascii="宋体" w:eastAsia="宋体" w:hAnsi="宋体" w:cs="宋体" w:hint="eastAsia"/>
          <w:color w:val="000000"/>
          <w:kern w:val="0"/>
          <w:szCs w:val="21"/>
        </w:rPr>
        <w:t>。</w:t>
      </w:r>
    </w:p>
    <w:p w14:paraId="349CBB3E" w14:textId="6036A2D3"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9A30F8">
        <w:rPr>
          <w:rFonts w:ascii="宋体" w:eastAsia="宋体" w:hAnsi="宋体" w:cs="宋体" w:hint="eastAsia"/>
          <w:color w:val="000000"/>
          <w:kern w:val="0"/>
          <w:szCs w:val="21"/>
        </w:rPr>
        <w:t>（1）商业银行的产生发展，我国商业银行的产生发展；（2）现代</w:t>
      </w:r>
      <w:bookmarkStart w:id="0" w:name="_Hlk142490852"/>
      <w:r w:rsidR="009A30F8">
        <w:rPr>
          <w:rFonts w:ascii="宋体" w:eastAsia="宋体" w:hAnsi="宋体" w:cs="宋体" w:hint="eastAsia"/>
          <w:color w:val="000000"/>
          <w:kern w:val="0"/>
          <w:szCs w:val="21"/>
        </w:rPr>
        <w:t>商业银行发展环境变化及发展趋势</w:t>
      </w:r>
      <w:bookmarkEnd w:id="0"/>
      <w:r w:rsidR="009A30F8">
        <w:rPr>
          <w:rFonts w:ascii="宋体" w:eastAsia="宋体" w:hAnsi="宋体" w:cs="宋体" w:hint="eastAsia"/>
          <w:color w:val="000000"/>
          <w:kern w:val="0"/>
          <w:szCs w:val="21"/>
        </w:rPr>
        <w:t>，我国商业银行发展环境变化及发展趋势。</w:t>
      </w:r>
    </w:p>
    <w:p w14:paraId="7BC80A71" w14:textId="7DF6F8DC"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9A30F8">
        <w:rPr>
          <w:rFonts w:ascii="宋体" w:eastAsia="宋体" w:hAnsi="宋体" w:cs="宋体" w:hint="eastAsia"/>
          <w:color w:val="000000"/>
          <w:kern w:val="0"/>
          <w:szCs w:val="21"/>
        </w:rPr>
        <w:t>讲授、讨论、比较。</w:t>
      </w:r>
    </w:p>
    <w:p w14:paraId="444597D9" w14:textId="68CA8797"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A30F8">
        <w:rPr>
          <w:rFonts w:ascii="宋体" w:eastAsia="宋体" w:hAnsi="宋体" w:cs="TimesNewRomanPSMT" w:hint="eastAsia"/>
          <w:color w:val="000000"/>
          <w:kern w:val="0"/>
          <w:szCs w:val="21"/>
        </w:rPr>
        <w:t>分组讨论我国商业银行当前发展的新趋势</w:t>
      </w:r>
      <w:r>
        <w:rPr>
          <w:rFonts w:ascii="宋体" w:eastAsia="宋体" w:hAnsi="宋体" w:cs="TimesNewRomanPSMT" w:hint="eastAsia"/>
          <w:color w:val="000000"/>
          <w:kern w:val="0"/>
          <w:szCs w:val="21"/>
        </w:rPr>
        <w:t>。</w:t>
      </w:r>
    </w:p>
    <w:p w14:paraId="3CDF30FB" w14:textId="5AA2E5D5"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第三章 </w:t>
      </w:r>
      <w:r w:rsidR="006662F9" w:rsidRPr="00290BEE">
        <w:rPr>
          <w:rFonts w:ascii="黑体" w:eastAsia="黑体" w:hAnsi="黑体" w:hint="eastAsia"/>
          <w:sz w:val="24"/>
          <w:szCs w:val="24"/>
        </w:rPr>
        <w:t>商业银行的资产业务</w:t>
      </w:r>
    </w:p>
    <w:p w14:paraId="5966DC28" w14:textId="16EA1436" w:rsidR="00DF7CE0" w:rsidRPr="00290BEE" w:rsidRDefault="00000000" w:rsidP="006662F9">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290BEE">
        <w:rPr>
          <w:rFonts w:ascii="宋体" w:eastAsia="宋体" w:hAnsi="宋体" w:cs="宋体" w:hint="eastAsia"/>
          <w:color w:val="000000"/>
          <w:kern w:val="0"/>
          <w:szCs w:val="21"/>
        </w:rPr>
        <w:t>（</w:t>
      </w:r>
      <w:r w:rsidRPr="00290BEE">
        <w:rPr>
          <w:rFonts w:ascii="宋体" w:eastAsia="宋体" w:hAnsi="宋体" w:cs="宋体"/>
          <w:color w:val="000000"/>
          <w:kern w:val="0"/>
          <w:szCs w:val="21"/>
        </w:rPr>
        <w:t>1</w:t>
      </w:r>
      <w:r w:rsidRPr="00290BEE">
        <w:rPr>
          <w:rFonts w:ascii="宋体" w:eastAsia="宋体" w:hAnsi="宋体" w:cs="宋体" w:hint="eastAsia"/>
          <w:color w:val="000000"/>
          <w:kern w:val="0"/>
          <w:szCs w:val="21"/>
        </w:rPr>
        <w:t>）</w:t>
      </w:r>
      <w:r w:rsidR="006662F9" w:rsidRPr="00290BEE">
        <w:rPr>
          <w:rFonts w:ascii="宋体" w:eastAsia="宋体" w:hAnsi="宋体" w:hint="eastAsia"/>
        </w:rPr>
        <w:t>掌握资产业务构成、贷款的种类及程序、贷款定价；（2）掌握贷款操作要点、问题贷款的成因与处理方法</w:t>
      </w:r>
      <w:r w:rsidR="00C15134">
        <w:rPr>
          <w:rFonts w:ascii="宋体" w:eastAsia="宋体" w:hAnsi="宋体" w:hint="eastAsia"/>
        </w:rPr>
        <w:t>。</w:t>
      </w:r>
    </w:p>
    <w:p w14:paraId="5A18D59A" w14:textId="34A29239"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82A0E">
        <w:rPr>
          <w:rFonts w:ascii="宋体" w:eastAsia="宋体" w:hAnsi="宋体" w:cs="宋体" w:hint="eastAsia"/>
          <w:color w:val="000000"/>
          <w:kern w:val="0"/>
          <w:szCs w:val="21"/>
        </w:rPr>
        <w:t>贷款政策的内容；（2）贷款定价方法</w:t>
      </w:r>
      <w:r w:rsidR="00D901DC">
        <w:rPr>
          <w:rFonts w:ascii="宋体" w:eastAsia="宋体" w:hAnsi="宋体" w:cs="宋体" w:hint="eastAsia"/>
          <w:color w:val="000000"/>
          <w:kern w:val="0"/>
          <w:szCs w:val="21"/>
        </w:rPr>
        <w:t>。</w:t>
      </w:r>
    </w:p>
    <w:p w14:paraId="05C76471" w14:textId="5B2CCBE7"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982A0E">
        <w:rPr>
          <w:rFonts w:ascii="宋体" w:eastAsia="宋体" w:hAnsi="宋体" w:cs="宋体" w:hint="eastAsia"/>
          <w:color w:val="000000"/>
          <w:kern w:val="0"/>
          <w:szCs w:val="21"/>
        </w:rPr>
        <w:t>资产业务的构成；（2）现金资产的管理；（3）贷款资产管理；（4）</w:t>
      </w:r>
      <w:r w:rsidR="00D901DC">
        <w:rPr>
          <w:rFonts w:ascii="宋体" w:eastAsia="宋体" w:hAnsi="宋体" w:cs="宋体" w:hint="eastAsia"/>
          <w:color w:val="000000"/>
          <w:kern w:val="0"/>
          <w:szCs w:val="21"/>
        </w:rPr>
        <w:t>问题贷款的成因及对策；（5）几种贷款业务操作要点；（6）资产业务新发展。</w:t>
      </w:r>
    </w:p>
    <w:p w14:paraId="4D650151"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36F05818" w14:textId="34478C7C"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A441A">
        <w:rPr>
          <w:rFonts w:ascii="宋体" w:eastAsia="宋体" w:hAnsi="宋体" w:cs="TimesNewRomanPSMT" w:hint="eastAsia"/>
          <w:color w:val="000000"/>
          <w:kern w:val="0"/>
          <w:szCs w:val="21"/>
        </w:rPr>
        <w:t>结合实际讨论我国商业银行不良贷款的成因及处置对策。</w:t>
      </w:r>
    </w:p>
    <w:p w14:paraId="3D705820" w14:textId="275DC759"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第四章 </w:t>
      </w:r>
      <w:r w:rsidR="006662F9" w:rsidRPr="00290BEE">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商业银行的负债业务</w:t>
      </w:r>
    </w:p>
    <w:p w14:paraId="19F1A170" w14:textId="14455BA2" w:rsidR="00DF7CE0" w:rsidRPr="00C1513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CA441A" w:rsidRPr="00C15134">
        <w:rPr>
          <w:rFonts w:ascii="宋体" w:eastAsia="宋体" w:hAnsi="宋体" w:cs="宋体" w:hint="eastAsia"/>
          <w:color w:val="000000"/>
          <w:kern w:val="0"/>
          <w:szCs w:val="21"/>
        </w:rPr>
        <w:t>掌握负债业务的种类、银行</w:t>
      </w:r>
      <w:r w:rsidR="006662F9" w:rsidRPr="00C15134">
        <w:rPr>
          <w:rFonts w:ascii="宋体" w:eastAsia="宋体" w:hAnsi="宋体" w:hint="eastAsia"/>
        </w:rPr>
        <w:t>存款业务的种类、</w:t>
      </w:r>
      <w:r w:rsidR="00CA441A" w:rsidRPr="00C15134">
        <w:rPr>
          <w:rFonts w:ascii="宋体" w:eastAsia="宋体" w:hAnsi="宋体" w:hint="eastAsia"/>
        </w:rPr>
        <w:t>存款业务的</w:t>
      </w:r>
      <w:r w:rsidR="006662F9" w:rsidRPr="00C15134">
        <w:rPr>
          <w:rFonts w:ascii="宋体" w:eastAsia="宋体" w:hAnsi="宋体" w:hint="eastAsia"/>
        </w:rPr>
        <w:t>经营策略、存款定价</w:t>
      </w:r>
      <w:r w:rsidR="00CA441A" w:rsidRPr="00C15134">
        <w:rPr>
          <w:rFonts w:ascii="宋体" w:eastAsia="宋体" w:hAnsi="宋体" w:hint="eastAsia"/>
        </w:rPr>
        <w:t>方法。</w:t>
      </w:r>
    </w:p>
    <w:p w14:paraId="65CB090C" w14:textId="04D4987B" w:rsidR="00DF7CE0" w:rsidRPr="00C1513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CA441A">
        <w:rPr>
          <w:rFonts w:ascii="宋体" w:eastAsia="宋体" w:hAnsi="宋体" w:cs="宋体" w:hint="eastAsia"/>
          <w:color w:val="000000"/>
          <w:kern w:val="0"/>
          <w:szCs w:val="21"/>
        </w:rPr>
        <w:t>银行存款业务的影响因素及经营策略</w:t>
      </w:r>
      <w:r w:rsidR="00C15134">
        <w:rPr>
          <w:rFonts w:ascii="宋体" w:eastAsia="宋体" w:hAnsi="宋体" w:cs="宋体" w:hint="eastAsia"/>
          <w:color w:val="000000"/>
          <w:kern w:val="0"/>
          <w:szCs w:val="21"/>
        </w:rPr>
        <w:t>。</w:t>
      </w:r>
    </w:p>
    <w:p w14:paraId="3926F683" w14:textId="1DF42134"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A441A">
        <w:rPr>
          <w:rFonts w:ascii="宋体" w:eastAsia="宋体" w:hAnsi="宋体" w:cs="宋体" w:hint="eastAsia"/>
          <w:color w:val="000000"/>
          <w:kern w:val="0"/>
          <w:szCs w:val="21"/>
        </w:rPr>
        <w:t>负债业务的构成、经营目标及原则</w:t>
      </w:r>
      <w:r>
        <w:rPr>
          <w:rFonts w:ascii="宋体" w:eastAsia="宋体" w:hAnsi="宋体" w:cs="宋体" w:hint="eastAsia"/>
          <w:color w:val="000000"/>
          <w:kern w:val="0"/>
          <w:szCs w:val="21"/>
        </w:rPr>
        <w:t>；（2）</w:t>
      </w:r>
      <w:r w:rsidR="00CA441A">
        <w:rPr>
          <w:rFonts w:ascii="宋体" w:eastAsia="宋体" w:hAnsi="宋体" w:cs="宋体" w:hint="eastAsia"/>
          <w:color w:val="000000"/>
          <w:kern w:val="0"/>
          <w:szCs w:val="21"/>
        </w:rPr>
        <w:t>存款性负债业务及其管理；（3）非存款性负债业务及其管理；（4）负债业务新发展。</w:t>
      </w:r>
    </w:p>
    <w:p w14:paraId="26CBE1A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69D5467" w14:textId="45C8A5AF"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A441A">
        <w:rPr>
          <w:rFonts w:ascii="宋体" w:eastAsia="宋体" w:hAnsi="宋体" w:cs="TimesNewRomanPSMT" w:hint="eastAsia"/>
          <w:color w:val="000000"/>
          <w:kern w:val="0"/>
          <w:szCs w:val="21"/>
        </w:rPr>
        <w:t>结合实际讨论我国商业银行储蓄存款</w:t>
      </w:r>
      <w:r w:rsidR="00165C89">
        <w:rPr>
          <w:rFonts w:ascii="宋体" w:eastAsia="宋体" w:hAnsi="宋体" w:cs="TimesNewRomanPSMT" w:hint="eastAsia"/>
          <w:color w:val="000000"/>
          <w:kern w:val="0"/>
          <w:szCs w:val="21"/>
        </w:rPr>
        <w:t>增长</w:t>
      </w:r>
      <w:r w:rsidR="00CA441A">
        <w:rPr>
          <w:rFonts w:ascii="宋体" w:eastAsia="宋体" w:hAnsi="宋体" w:cs="TimesNewRomanPSMT" w:hint="eastAsia"/>
          <w:color w:val="000000"/>
          <w:kern w:val="0"/>
          <w:szCs w:val="21"/>
        </w:rPr>
        <w:t>的</w:t>
      </w:r>
      <w:r w:rsidR="00165C89">
        <w:rPr>
          <w:rFonts w:ascii="宋体" w:eastAsia="宋体" w:hAnsi="宋体" w:cs="TimesNewRomanPSMT" w:hint="eastAsia"/>
          <w:color w:val="000000"/>
          <w:kern w:val="0"/>
          <w:szCs w:val="21"/>
        </w:rPr>
        <w:t>成</w:t>
      </w:r>
      <w:r w:rsidR="00CA441A">
        <w:rPr>
          <w:rFonts w:ascii="宋体" w:eastAsia="宋体" w:hAnsi="宋体" w:cs="TimesNewRomanPSMT" w:hint="eastAsia"/>
          <w:color w:val="000000"/>
          <w:kern w:val="0"/>
          <w:szCs w:val="21"/>
        </w:rPr>
        <w:t>因</w:t>
      </w:r>
      <w:r>
        <w:rPr>
          <w:rFonts w:ascii="宋体" w:eastAsia="宋体" w:hAnsi="宋体" w:cs="TimesNewRomanPSMT" w:hint="eastAsia"/>
          <w:color w:val="000000"/>
          <w:kern w:val="0"/>
          <w:szCs w:val="21"/>
        </w:rPr>
        <w:t>。</w:t>
      </w:r>
    </w:p>
    <w:p w14:paraId="0CBBFA38" w14:textId="0FEEA171" w:rsidR="00DF7CE0" w:rsidRPr="00290BEE" w:rsidRDefault="00000000" w:rsidP="00760E28">
      <w:pPr>
        <w:ind w:firstLineChars="100" w:firstLine="241"/>
        <w:rPr>
          <w:rFonts w:ascii="黑体" w:eastAsia="黑体" w:hAnsi="黑体"/>
          <w:sz w:val="24"/>
          <w:szCs w:val="24"/>
        </w:rPr>
      </w:pPr>
      <w:r>
        <w:rPr>
          <w:rFonts w:ascii="黑体" w:eastAsia="黑体" w:hAnsi="黑体" w:cs="Times New Roman" w:hint="eastAsia"/>
          <w:b/>
          <w:sz w:val="24"/>
          <w:szCs w:val="24"/>
        </w:rPr>
        <w:t xml:space="preserve">第五章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商业银行中间业务</w:t>
      </w:r>
    </w:p>
    <w:p w14:paraId="227AE121" w14:textId="3A045D8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bookmarkStart w:id="1" w:name="_Hlk142507460"/>
      <w:r w:rsidR="00165C89">
        <w:rPr>
          <w:rFonts w:ascii="宋体" w:eastAsia="宋体" w:hAnsi="宋体" w:cs="TimesNewRomanPSMT" w:hint="eastAsia"/>
          <w:color w:val="000000"/>
          <w:kern w:val="0"/>
          <w:szCs w:val="21"/>
        </w:rPr>
        <w:t>掌握商业银行中间业务的概念、特点、种类及发展的新趋势。</w:t>
      </w:r>
    </w:p>
    <w:bookmarkEnd w:id="1"/>
    <w:p w14:paraId="5F1B7DF6" w14:textId="0E4EC852"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65C89">
        <w:rPr>
          <w:rFonts w:ascii="宋体" w:eastAsia="宋体" w:hAnsi="宋体" w:cs="宋体" w:hint="eastAsia"/>
          <w:color w:val="000000"/>
          <w:kern w:val="0"/>
          <w:szCs w:val="21"/>
        </w:rPr>
        <w:t>商业银行中间业务的概念及特点</w:t>
      </w:r>
      <w:r>
        <w:rPr>
          <w:rFonts w:ascii="宋体" w:eastAsia="宋体" w:hAnsi="宋体" w:cs="宋体" w:hint="eastAsia"/>
          <w:color w:val="000000"/>
          <w:kern w:val="0"/>
          <w:szCs w:val="21"/>
        </w:rPr>
        <w:t>。</w:t>
      </w:r>
    </w:p>
    <w:p w14:paraId="3CBC3171" w14:textId="4657646D" w:rsidR="00DF7CE0" w:rsidRDefault="00000000" w:rsidP="00165C89">
      <w:pPr>
        <w:widowControl/>
        <w:spacing w:beforeLines="50" w:before="156" w:afterLines="50" w:after="156"/>
        <w:ind w:leftChars="200" w:left="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165C89">
        <w:rPr>
          <w:rFonts w:ascii="宋体" w:eastAsia="宋体" w:hAnsi="宋体" w:cs="宋体" w:hint="eastAsia"/>
          <w:color w:val="000000"/>
          <w:kern w:val="0"/>
          <w:szCs w:val="21"/>
        </w:rPr>
        <w:t>中间业务的概念、功能、特点；（2）主要的中间业务种类</w:t>
      </w:r>
      <w:r w:rsidR="005A1C8D">
        <w:rPr>
          <w:rFonts w:ascii="宋体" w:eastAsia="宋体" w:hAnsi="宋体" w:cs="宋体" w:hint="eastAsia"/>
          <w:color w:val="000000"/>
          <w:kern w:val="0"/>
          <w:szCs w:val="21"/>
        </w:rPr>
        <w:t>。</w:t>
      </w:r>
    </w:p>
    <w:p w14:paraId="1AC1852F"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0D1F1A58" w14:textId="2591660A" w:rsidR="00DF7CE0" w:rsidRPr="00706F14"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了解我国商业银行中间业务发展的现状，思考中间业务发展中存在的问题及提升中间业务发展的对策。</w:t>
      </w:r>
    </w:p>
    <w:p w14:paraId="7D425345" w14:textId="09E039B6"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第六章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商业银行表外业务</w:t>
      </w:r>
    </w:p>
    <w:p w14:paraId="375B075C" w14:textId="3ECF430A" w:rsidR="00706F14" w:rsidRPr="00706F14" w:rsidRDefault="00000000" w:rsidP="00706F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06F14">
        <w:rPr>
          <w:rFonts w:ascii="宋体" w:eastAsia="宋体" w:hAnsi="宋体" w:cs="TimesNewRomanPSMT" w:hint="eastAsia"/>
          <w:color w:val="000000"/>
          <w:kern w:val="0"/>
          <w:szCs w:val="21"/>
        </w:rPr>
        <w:t>掌握商业银行表外业务的概念、特点、影响、种类及发展的新趋势。</w:t>
      </w:r>
    </w:p>
    <w:p w14:paraId="2412CEA1" w14:textId="549299B5"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06F14">
        <w:rPr>
          <w:rFonts w:ascii="宋体" w:eastAsia="宋体" w:hAnsi="宋体" w:cs="宋体" w:hint="eastAsia"/>
          <w:color w:val="000000"/>
          <w:kern w:val="0"/>
          <w:szCs w:val="21"/>
        </w:rPr>
        <w:t>（1）表外业务的动因；（2）表外业务的积极影响和消极影响。</w:t>
      </w:r>
    </w:p>
    <w:p w14:paraId="008DC0E5" w14:textId="362FCF8F" w:rsidR="00DF7CE0" w:rsidRPr="00706F14" w:rsidRDefault="00000000" w:rsidP="00706F14">
      <w:pPr>
        <w:widowControl/>
        <w:spacing w:beforeLines="50" w:before="156" w:afterLines="50" w:after="156"/>
        <w:ind w:leftChars="200" w:left="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06F14">
        <w:rPr>
          <w:rFonts w:ascii="宋体" w:eastAsia="宋体" w:hAnsi="宋体" w:cs="宋体" w:hint="eastAsia"/>
          <w:color w:val="000000"/>
          <w:kern w:val="0"/>
          <w:szCs w:val="21"/>
        </w:rPr>
        <w:t>表外</w:t>
      </w:r>
      <w:r w:rsidR="00706F14">
        <w:rPr>
          <w:rFonts w:ascii="宋体" w:eastAsia="宋体" w:hAnsi="宋体" w:cs="TimesNewRomanPSMT" w:hint="eastAsia"/>
          <w:color w:val="000000"/>
          <w:kern w:val="0"/>
          <w:szCs w:val="21"/>
        </w:rPr>
        <w:t>业务的概念、动因、特点、影响；（2）</w:t>
      </w:r>
      <w:r w:rsidR="00706F14">
        <w:rPr>
          <w:rFonts w:ascii="宋体" w:eastAsia="宋体" w:hAnsi="宋体" w:cs="宋体" w:hint="eastAsia"/>
          <w:color w:val="000000"/>
          <w:kern w:val="0"/>
          <w:szCs w:val="21"/>
        </w:rPr>
        <w:t>主要的表外业务种类。</w:t>
      </w:r>
    </w:p>
    <w:p w14:paraId="592DD2D4"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教学方法：讲授、讨论、比较、举例。</w:t>
      </w:r>
    </w:p>
    <w:p w14:paraId="4DFDED5A" w14:textId="3062788E"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小组报告商业银行开展表外业务出现风险问题的典型案例。</w:t>
      </w:r>
    </w:p>
    <w:p w14:paraId="21876EF0" w14:textId="3A362678" w:rsidR="00DF7CE0" w:rsidRPr="00290BEE" w:rsidRDefault="00000000" w:rsidP="00706F14">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第七章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商业银行信托业务</w:t>
      </w:r>
    </w:p>
    <w:p w14:paraId="63B7AD79" w14:textId="0F923A93" w:rsidR="00DF7CE0" w:rsidRPr="00290BE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6662F9" w:rsidRPr="00290BEE">
        <w:rPr>
          <w:rFonts w:ascii="宋体" w:eastAsia="宋体" w:hAnsi="宋体" w:hint="eastAsia"/>
        </w:rPr>
        <w:t>掌握信托业务的</w:t>
      </w:r>
      <w:r w:rsidR="00706F14" w:rsidRPr="00290BEE">
        <w:rPr>
          <w:rFonts w:ascii="宋体" w:eastAsia="宋体" w:hAnsi="宋体" w:hint="eastAsia"/>
        </w:rPr>
        <w:t>概念、主要构成要素和</w:t>
      </w:r>
      <w:r w:rsidR="006662F9" w:rsidRPr="00290BEE">
        <w:rPr>
          <w:rFonts w:ascii="宋体" w:eastAsia="宋体" w:hAnsi="宋体" w:hint="eastAsia"/>
        </w:rPr>
        <w:t>主要种类</w:t>
      </w:r>
      <w:r w:rsidR="00290BEE">
        <w:rPr>
          <w:rFonts w:ascii="宋体" w:eastAsia="宋体" w:hAnsi="宋体" w:hint="eastAsia"/>
        </w:rPr>
        <w:t>。</w:t>
      </w:r>
    </w:p>
    <w:p w14:paraId="1886F551" w14:textId="77DDD544"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06F14">
        <w:rPr>
          <w:rFonts w:ascii="宋体" w:eastAsia="宋体" w:hAnsi="宋体" w:cs="宋体" w:hint="eastAsia"/>
          <w:color w:val="000000"/>
          <w:kern w:val="0"/>
          <w:szCs w:val="21"/>
        </w:rPr>
        <w:t>信托业务的构成要素；（2）主要的信托业务</w:t>
      </w:r>
      <w:r w:rsidR="00290BEE">
        <w:rPr>
          <w:rFonts w:ascii="宋体" w:eastAsia="宋体" w:hAnsi="宋体" w:cs="宋体" w:hint="eastAsia"/>
          <w:color w:val="000000"/>
          <w:kern w:val="0"/>
          <w:szCs w:val="21"/>
        </w:rPr>
        <w:t>。</w:t>
      </w:r>
    </w:p>
    <w:p w14:paraId="0C7DEFA8" w14:textId="42C70956"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06F14">
        <w:rPr>
          <w:rFonts w:ascii="宋体" w:eastAsia="宋体" w:hAnsi="宋体" w:cs="宋体" w:hint="eastAsia"/>
          <w:color w:val="000000"/>
          <w:kern w:val="0"/>
          <w:szCs w:val="21"/>
        </w:rPr>
        <w:t>信托业务的概念、职能、构成要素及特点；（2）信托业务的种类；（3）信托业务的管理</w:t>
      </w:r>
      <w:r w:rsidR="00290BEE">
        <w:rPr>
          <w:rFonts w:ascii="宋体" w:eastAsia="宋体" w:hAnsi="宋体" w:cs="宋体" w:hint="eastAsia"/>
          <w:color w:val="000000"/>
          <w:kern w:val="0"/>
          <w:szCs w:val="21"/>
        </w:rPr>
        <w:t>。</w:t>
      </w:r>
    </w:p>
    <w:p w14:paraId="565FC198"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3292BB96" w14:textId="69267511"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了解我国信托行业的发展现状后做评价报告。</w:t>
      </w:r>
    </w:p>
    <w:p w14:paraId="42333B64" w14:textId="6E1C063C"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第八章</w:t>
      </w:r>
      <w:r w:rsidRPr="00290BEE">
        <w:rPr>
          <w:rFonts w:ascii="黑体" w:eastAsia="黑体" w:hAnsi="黑体" w:cs="Times New Roman" w:hint="eastAsia"/>
          <w:b/>
          <w:sz w:val="24"/>
          <w:szCs w:val="24"/>
        </w:rPr>
        <w:t xml:space="preserve"> </w:t>
      </w:r>
      <w:r w:rsidR="0092628B" w:rsidRPr="00290BEE">
        <w:rPr>
          <w:rFonts w:ascii="黑体" w:eastAsia="黑体" w:hAnsi="黑体" w:hint="eastAsia"/>
          <w:sz w:val="24"/>
          <w:szCs w:val="24"/>
        </w:rPr>
        <w:t>商业银行投资业务</w:t>
      </w:r>
    </w:p>
    <w:p w14:paraId="427A3342" w14:textId="20A199BC" w:rsidR="00DF7CE0" w:rsidRPr="00AF67F1" w:rsidRDefault="00000000" w:rsidP="00706F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06F14" w:rsidRPr="00AF67F1">
        <w:rPr>
          <w:rFonts w:ascii="宋体" w:eastAsia="宋体" w:hAnsi="宋体" w:hint="eastAsia"/>
        </w:rPr>
        <w:t>掌握投资业务的概念、特点、目的及主要方式，掌握投资业务的管理原则。</w:t>
      </w:r>
    </w:p>
    <w:p w14:paraId="650D5333" w14:textId="21303F56"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06F14">
        <w:rPr>
          <w:rFonts w:ascii="宋体" w:eastAsia="宋体" w:hAnsi="宋体" w:cs="宋体" w:hint="eastAsia"/>
          <w:color w:val="000000"/>
          <w:kern w:val="0"/>
          <w:szCs w:val="21"/>
        </w:rPr>
        <w:t>投资业务</w:t>
      </w:r>
      <w:r w:rsidR="00D60F68">
        <w:rPr>
          <w:rFonts w:ascii="宋体" w:eastAsia="宋体" w:hAnsi="宋体" w:cs="宋体" w:hint="eastAsia"/>
          <w:color w:val="000000"/>
          <w:kern w:val="0"/>
          <w:szCs w:val="21"/>
        </w:rPr>
        <w:t>收益与风险的关系；（2）投资业务管理策略。</w:t>
      </w:r>
    </w:p>
    <w:p w14:paraId="4B3DBEC4" w14:textId="02911E24"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60F68" w:rsidRPr="00AF67F1">
        <w:rPr>
          <w:rFonts w:ascii="宋体" w:eastAsia="宋体" w:hAnsi="宋体" w:cs="宋体" w:hint="eastAsia"/>
          <w:color w:val="000000"/>
          <w:kern w:val="0"/>
          <w:szCs w:val="21"/>
        </w:rPr>
        <w:t>（1）</w:t>
      </w:r>
      <w:r w:rsidR="00D60F68" w:rsidRPr="00AF67F1">
        <w:rPr>
          <w:rFonts w:ascii="宋体" w:eastAsia="宋体" w:hAnsi="宋体" w:hint="eastAsia"/>
        </w:rPr>
        <w:t>投资业务的概念、特点、目的及主要方式；（2）商业银行投资业务类型；（3）投资业务管理。</w:t>
      </w:r>
    </w:p>
    <w:p w14:paraId="1ACC4CFB"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2AB2029D" w14:textId="40A4695B"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了解我国商业银行目前投资业务的现状并做评价报告。</w:t>
      </w:r>
    </w:p>
    <w:p w14:paraId="0A1B1B2D" w14:textId="263D8725"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第九章 </w:t>
      </w:r>
      <w:r w:rsidR="0092628B" w:rsidRPr="00AF67F1">
        <w:rPr>
          <w:rFonts w:ascii="黑体" w:eastAsia="黑体" w:hAnsi="黑体" w:hint="eastAsia"/>
          <w:sz w:val="24"/>
          <w:szCs w:val="24"/>
        </w:rPr>
        <w:t>商业银行国际业务</w:t>
      </w:r>
    </w:p>
    <w:p w14:paraId="4CEE5487" w14:textId="6AEA6B17"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87E57">
        <w:rPr>
          <w:rFonts w:ascii="宋体" w:eastAsia="宋体" w:hAnsi="宋体" w:cs="TimesNewRomanPSMT" w:hint="eastAsia"/>
          <w:color w:val="000000"/>
          <w:kern w:val="0"/>
          <w:szCs w:val="21"/>
        </w:rPr>
        <w:t>掌握商业银行主要国际业务的种类及其业务管理</w:t>
      </w:r>
      <w:r w:rsidR="00C15134">
        <w:rPr>
          <w:rFonts w:ascii="宋体" w:eastAsia="宋体" w:hAnsi="宋体" w:cs="TimesNewRomanPSMT" w:hint="eastAsia"/>
          <w:color w:val="000000"/>
          <w:kern w:val="0"/>
          <w:szCs w:val="21"/>
        </w:rPr>
        <w:t>。</w:t>
      </w:r>
    </w:p>
    <w:p w14:paraId="6E2DAE4F" w14:textId="4ABF54FE"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87E57">
        <w:rPr>
          <w:rFonts w:ascii="宋体" w:eastAsia="宋体" w:hAnsi="宋体" w:cs="宋体" w:hint="eastAsia"/>
          <w:color w:val="000000"/>
          <w:kern w:val="0"/>
          <w:szCs w:val="21"/>
        </w:rPr>
        <w:t>主要国际业务种类；（2）国际业务风险的种类及其防范与管理</w:t>
      </w:r>
    </w:p>
    <w:p w14:paraId="698502C9" w14:textId="2C67731B"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F87E57">
        <w:rPr>
          <w:rFonts w:ascii="宋体" w:eastAsia="宋体" w:hAnsi="宋体" w:cs="宋体" w:hint="eastAsia"/>
          <w:color w:val="000000"/>
          <w:kern w:val="0"/>
          <w:szCs w:val="21"/>
        </w:rPr>
        <w:t>国际业务的含义、特点及组织形式；（2）主要国际业务种类</w:t>
      </w:r>
      <w:r w:rsidR="00AF67F1">
        <w:rPr>
          <w:rFonts w:ascii="宋体" w:eastAsia="宋体" w:hAnsi="宋体" w:cs="宋体" w:hint="eastAsia"/>
          <w:color w:val="000000"/>
          <w:kern w:val="0"/>
          <w:szCs w:val="21"/>
        </w:rPr>
        <w:t>。</w:t>
      </w:r>
    </w:p>
    <w:p w14:paraId="2EC8BD0D"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6096201" w14:textId="555054A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了解我国商业银行目前国际业务的现状并做评价报告</w:t>
      </w:r>
      <w:r>
        <w:rPr>
          <w:rFonts w:ascii="宋体" w:eastAsia="宋体" w:hAnsi="宋体" w:cs="TimesNewRomanPSMT" w:hint="eastAsia"/>
          <w:color w:val="000000"/>
          <w:kern w:val="0"/>
          <w:szCs w:val="21"/>
        </w:rPr>
        <w:t>。</w:t>
      </w:r>
    </w:p>
    <w:p w14:paraId="1101A8BE" w14:textId="25D6E564"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第十章 </w:t>
      </w:r>
      <w:r w:rsidR="0092628B" w:rsidRPr="00AF67F1">
        <w:rPr>
          <w:rFonts w:ascii="黑体" w:eastAsia="黑体" w:hAnsi="黑体" w:hint="eastAsia"/>
          <w:sz w:val="24"/>
          <w:szCs w:val="24"/>
        </w:rPr>
        <w:t>商业银行资本管理</w:t>
      </w:r>
    </w:p>
    <w:p w14:paraId="07B3357A" w14:textId="47693A00" w:rsidR="00DF7CE0" w:rsidRPr="00AF67F1" w:rsidRDefault="00000000" w:rsidP="0092628B">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AF67F1">
        <w:rPr>
          <w:rFonts w:ascii="宋体" w:eastAsia="宋体" w:hAnsi="宋体" w:cs="TimesNewRomanPSMT" w:hint="eastAsia"/>
          <w:color w:val="000000"/>
          <w:kern w:val="0"/>
          <w:szCs w:val="21"/>
        </w:rPr>
        <w:t>（</w:t>
      </w:r>
      <w:r w:rsidRPr="00AF67F1">
        <w:rPr>
          <w:rFonts w:ascii="宋体" w:eastAsia="宋体" w:hAnsi="宋体" w:cs="TimesNewRomanPSMT"/>
          <w:color w:val="000000"/>
          <w:kern w:val="0"/>
          <w:szCs w:val="21"/>
        </w:rPr>
        <w:t>1</w:t>
      </w:r>
      <w:r w:rsidRPr="00AF67F1">
        <w:rPr>
          <w:rFonts w:ascii="宋体" w:eastAsia="宋体" w:hAnsi="宋体" w:cs="TimesNewRomanPSMT" w:hint="eastAsia"/>
          <w:color w:val="000000"/>
          <w:kern w:val="0"/>
          <w:szCs w:val="21"/>
        </w:rPr>
        <w:t>）</w:t>
      </w:r>
      <w:r w:rsidR="0092628B" w:rsidRPr="00AF67F1">
        <w:rPr>
          <w:rFonts w:ascii="宋体" w:eastAsia="宋体" w:hAnsi="宋体" w:hint="eastAsia"/>
        </w:rPr>
        <w:t>掌握银行资本的构成、系列</w:t>
      </w:r>
      <w:r w:rsidR="00F87E57" w:rsidRPr="00AF67F1">
        <w:rPr>
          <w:rFonts w:ascii="宋体" w:eastAsia="宋体" w:hAnsi="宋体" w:hint="eastAsia"/>
        </w:rPr>
        <w:t>《巴塞尔协议》</w:t>
      </w:r>
      <w:r w:rsidR="0092628B" w:rsidRPr="00AF67F1">
        <w:rPr>
          <w:rFonts w:ascii="宋体" w:eastAsia="宋体" w:hAnsi="宋体" w:hint="eastAsia"/>
        </w:rPr>
        <w:t>的内容及对银行业的影响（2）掌握商业银行资本筹集的方法及渠道</w:t>
      </w:r>
      <w:r w:rsidR="009F0998" w:rsidRPr="00AF67F1">
        <w:rPr>
          <w:rFonts w:ascii="宋体" w:eastAsia="宋体" w:hAnsi="宋体" w:hint="eastAsia"/>
        </w:rPr>
        <w:t>。</w:t>
      </w:r>
    </w:p>
    <w:p w14:paraId="0117427F" w14:textId="5C7E5588"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bookmarkStart w:id="2" w:name="_Hlk142558674"/>
      <w:r w:rsidR="00F87E57">
        <w:rPr>
          <w:rFonts w:ascii="宋体" w:eastAsia="宋体" w:hAnsi="宋体" w:cs="宋体" w:hint="eastAsia"/>
          <w:color w:val="000000"/>
          <w:kern w:val="0"/>
          <w:szCs w:val="21"/>
        </w:rPr>
        <w:t>系列《巴塞尔协议》的</w:t>
      </w:r>
      <w:bookmarkEnd w:id="2"/>
      <w:r w:rsidR="00F87E57">
        <w:rPr>
          <w:rFonts w:ascii="宋体" w:eastAsia="宋体" w:hAnsi="宋体" w:cs="宋体" w:hint="eastAsia"/>
          <w:color w:val="000000"/>
          <w:kern w:val="0"/>
          <w:szCs w:val="21"/>
        </w:rPr>
        <w:t>内容；（2）系列《巴塞尔协议》对中国银行业的影响</w:t>
      </w:r>
      <w:r w:rsidR="00AF67F1">
        <w:rPr>
          <w:rFonts w:ascii="宋体" w:eastAsia="宋体" w:hAnsi="宋体" w:cs="宋体" w:hint="eastAsia"/>
          <w:color w:val="000000"/>
          <w:kern w:val="0"/>
          <w:szCs w:val="21"/>
        </w:rPr>
        <w:t>。</w:t>
      </w:r>
    </w:p>
    <w:p w14:paraId="745EA5F3" w14:textId="75A43019"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87E57">
        <w:rPr>
          <w:rFonts w:ascii="宋体" w:eastAsia="宋体" w:hAnsi="宋体" w:cs="宋体" w:hint="eastAsia"/>
          <w:color w:val="000000"/>
          <w:kern w:val="0"/>
          <w:szCs w:val="21"/>
        </w:rPr>
        <w:t>（1）资本充足性的概念及衡量标准、影响因素；（2）系列《巴塞尔协议》的发展历程；（3）银行资本计划与筹集</w:t>
      </w:r>
      <w:r w:rsidR="00AF67F1">
        <w:rPr>
          <w:rFonts w:ascii="宋体" w:eastAsia="宋体" w:hAnsi="宋体" w:cs="宋体" w:hint="eastAsia"/>
          <w:color w:val="000000"/>
          <w:kern w:val="0"/>
          <w:szCs w:val="21"/>
        </w:rPr>
        <w:t>。</w:t>
      </w:r>
    </w:p>
    <w:p w14:paraId="6E1154B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29ECA69C" w14:textId="6CA9C6FF" w:rsidR="00DF7CE0" w:rsidRPr="00F87E57" w:rsidRDefault="00000000" w:rsidP="00F87E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87E57">
        <w:rPr>
          <w:rFonts w:ascii="宋体" w:eastAsia="宋体" w:hAnsi="宋体" w:cs="TimesNewRomanPSMT" w:hint="eastAsia"/>
          <w:color w:val="000000"/>
          <w:kern w:val="0"/>
          <w:szCs w:val="21"/>
        </w:rPr>
        <w:t>讨论</w:t>
      </w:r>
      <w:r w:rsidR="00F87E57">
        <w:rPr>
          <w:rFonts w:ascii="宋体" w:eastAsia="宋体" w:hAnsi="宋体" w:cs="宋体" w:hint="eastAsia"/>
          <w:color w:val="000000"/>
          <w:kern w:val="0"/>
          <w:szCs w:val="21"/>
        </w:rPr>
        <w:t>系列《巴塞尔协议》对中国银行业的影响</w:t>
      </w:r>
      <w:r w:rsidR="00D627F1">
        <w:rPr>
          <w:rFonts w:ascii="宋体" w:eastAsia="宋体" w:hAnsi="宋体" w:cs="宋体" w:hint="eastAsia"/>
          <w:color w:val="000000"/>
          <w:kern w:val="0"/>
          <w:szCs w:val="21"/>
        </w:rPr>
        <w:t>。</w:t>
      </w:r>
    </w:p>
    <w:p w14:paraId="76C08151" w14:textId="7FBB5A06"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lastRenderedPageBreak/>
        <w:t xml:space="preserve">第十一章 </w:t>
      </w:r>
      <w:r w:rsidR="00421B3B" w:rsidRPr="00AF67F1">
        <w:rPr>
          <w:rFonts w:ascii="黑体" w:eastAsia="黑体" w:hAnsi="黑体" w:cs="Times New Roman" w:hint="eastAsia"/>
          <w:b/>
          <w:sz w:val="24"/>
          <w:szCs w:val="24"/>
        </w:rPr>
        <w:t>商业银行</w:t>
      </w:r>
      <w:r w:rsidR="0092628B" w:rsidRPr="00AF67F1">
        <w:rPr>
          <w:rFonts w:ascii="黑体" w:eastAsia="黑体" w:hAnsi="黑体" w:hint="eastAsia"/>
          <w:sz w:val="24"/>
          <w:szCs w:val="24"/>
        </w:rPr>
        <w:t>资产负债综合管理</w:t>
      </w:r>
    </w:p>
    <w:p w14:paraId="522DE7AD" w14:textId="752F1198"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21B3B">
        <w:rPr>
          <w:rFonts w:ascii="宋体" w:eastAsia="宋体" w:hAnsi="宋体" w:cs="TimesNewRomanPSMT" w:hint="eastAsia"/>
          <w:color w:val="000000"/>
          <w:kern w:val="0"/>
          <w:szCs w:val="21"/>
        </w:rPr>
        <w:t>掌握利率敏感性缺口管理方法、持续期缺口管理方法</w:t>
      </w:r>
      <w:r w:rsidR="00AF67F1">
        <w:rPr>
          <w:rFonts w:ascii="宋体" w:eastAsia="宋体" w:hAnsi="宋体" w:cs="TimesNewRomanPSMT" w:hint="eastAsia"/>
          <w:color w:val="000000"/>
          <w:kern w:val="0"/>
          <w:szCs w:val="21"/>
        </w:rPr>
        <w:t>。</w:t>
      </w:r>
    </w:p>
    <w:p w14:paraId="0DF0C531" w14:textId="29C2E74F" w:rsidR="004F406E" w:rsidRPr="00421B3B" w:rsidRDefault="00000000" w:rsidP="004F406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21B3B">
        <w:rPr>
          <w:rFonts w:ascii="宋体" w:eastAsia="宋体" w:hAnsi="宋体" w:cs="TimesNewRomanPSMT" w:hint="eastAsia"/>
          <w:color w:val="000000"/>
          <w:kern w:val="0"/>
          <w:szCs w:val="21"/>
        </w:rPr>
        <w:t>利率敏感性缺口管理模型、持续期的概念及持续期缺口管理方法</w:t>
      </w:r>
      <w:r w:rsidR="00AF67F1">
        <w:rPr>
          <w:rFonts w:ascii="宋体" w:eastAsia="宋体" w:hAnsi="宋体" w:cs="TimesNewRomanPSMT" w:hint="eastAsia"/>
          <w:color w:val="000000"/>
          <w:kern w:val="0"/>
          <w:szCs w:val="21"/>
        </w:rPr>
        <w:t>。</w:t>
      </w:r>
    </w:p>
    <w:p w14:paraId="7DF6EA6E" w14:textId="35309B8A"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F406E">
        <w:rPr>
          <w:rFonts w:ascii="宋体" w:eastAsia="宋体" w:hAnsi="宋体" w:cs="宋体" w:hint="eastAsia"/>
          <w:color w:val="000000"/>
          <w:kern w:val="0"/>
          <w:szCs w:val="21"/>
        </w:rPr>
        <w:t>资产负债综合管理的产生发展过程、组织机构及其职能</w:t>
      </w:r>
      <w:r>
        <w:rPr>
          <w:rFonts w:ascii="宋体" w:eastAsia="宋体" w:hAnsi="宋体" w:cs="宋体" w:hint="eastAsia"/>
          <w:color w:val="000000"/>
          <w:kern w:val="0"/>
          <w:szCs w:val="21"/>
        </w:rPr>
        <w:t>；</w:t>
      </w:r>
      <w:r w:rsidR="004F406E">
        <w:rPr>
          <w:rFonts w:ascii="宋体" w:eastAsia="宋体" w:hAnsi="宋体" w:cs="宋体" w:hint="eastAsia"/>
          <w:color w:val="000000"/>
          <w:kern w:val="0"/>
          <w:szCs w:val="21"/>
        </w:rPr>
        <w:t>（2）</w:t>
      </w:r>
      <w:r w:rsidR="004F406E">
        <w:rPr>
          <w:rFonts w:ascii="宋体" w:eastAsia="宋体" w:hAnsi="宋体" w:cs="TimesNewRomanPSMT" w:hint="eastAsia"/>
          <w:color w:val="000000"/>
          <w:kern w:val="0"/>
          <w:szCs w:val="21"/>
        </w:rPr>
        <w:t>利率敏感性缺口管理；（3）持续期缺口管理</w:t>
      </w:r>
      <w:r w:rsidR="00AF67F1">
        <w:rPr>
          <w:rFonts w:ascii="宋体" w:eastAsia="宋体" w:hAnsi="宋体" w:cs="TimesNewRomanPSMT" w:hint="eastAsia"/>
          <w:color w:val="000000"/>
          <w:kern w:val="0"/>
          <w:szCs w:val="21"/>
        </w:rPr>
        <w:t>。</w:t>
      </w:r>
    </w:p>
    <w:p w14:paraId="048C8702" w14:textId="1035703A"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1E2413BF" w14:textId="4D0BACB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F406E">
        <w:rPr>
          <w:rFonts w:ascii="宋体" w:eastAsia="宋体" w:hAnsi="宋体" w:cs="TimesNewRomanPSMT" w:hint="eastAsia"/>
          <w:color w:val="000000"/>
          <w:kern w:val="0"/>
          <w:szCs w:val="21"/>
        </w:rPr>
        <w:t>比较两种缺口管理方法的</w:t>
      </w:r>
      <w:r w:rsidR="007F5908">
        <w:rPr>
          <w:rFonts w:ascii="宋体" w:eastAsia="宋体" w:hAnsi="宋体" w:cs="TimesNewRomanPSMT" w:hint="eastAsia"/>
          <w:color w:val="000000"/>
          <w:kern w:val="0"/>
          <w:szCs w:val="21"/>
        </w:rPr>
        <w:t>不同之处</w:t>
      </w:r>
      <w:r w:rsidR="004F406E">
        <w:rPr>
          <w:rFonts w:ascii="宋体" w:eastAsia="宋体" w:hAnsi="宋体" w:cs="TimesNewRomanPSMT" w:hint="eastAsia"/>
          <w:color w:val="000000"/>
          <w:kern w:val="0"/>
          <w:szCs w:val="21"/>
        </w:rPr>
        <w:t>。</w:t>
      </w:r>
    </w:p>
    <w:p w14:paraId="69164CD1" w14:textId="56F0EB6F"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第十二章 </w:t>
      </w:r>
      <w:r w:rsidR="0092628B">
        <w:rPr>
          <w:rFonts w:ascii="黑体" w:eastAsia="黑体" w:hAnsi="黑体" w:cs="Times New Roman"/>
          <w:b/>
          <w:sz w:val="24"/>
          <w:szCs w:val="24"/>
        </w:rPr>
        <w:t xml:space="preserve"> </w:t>
      </w:r>
      <w:r w:rsidR="0092628B" w:rsidRPr="00AF67F1">
        <w:rPr>
          <w:rFonts w:ascii="黑体" w:eastAsia="黑体" w:hAnsi="黑体" w:hint="eastAsia"/>
          <w:sz w:val="24"/>
          <w:szCs w:val="24"/>
        </w:rPr>
        <w:t>商业银行财务管理</w:t>
      </w:r>
    </w:p>
    <w:p w14:paraId="178DE43E" w14:textId="064068FB" w:rsidR="00DF7CE0" w:rsidRPr="007F5908" w:rsidRDefault="00000000" w:rsidP="007F5908">
      <w:pPr>
        <w:ind w:firstLineChars="200" w:firstLine="420"/>
        <w:jc w:val="left"/>
        <w:rPr>
          <w:rFonts w:ascii="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掌握商业银行财务报表内容及</w:t>
      </w:r>
      <w:r w:rsidR="007F5908" w:rsidRPr="00AF67F1">
        <w:rPr>
          <w:rFonts w:ascii="宋体" w:eastAsia="宋体" w:hAnsi="宋体" w:hint="eastAsia"/>
        </w:rPr>
        <w:t>主要的</w:t>
      </w:r>
      <w:r w:rsidR="0092628B" w:rsidRPr="00AF67F1">
        <w:rPr>
          <w:rFonts w:ascii="宋体" w:eastAsia="宋体" w:hAnsi="宋体" w:hint="eastAsia"/>
        </w:rPr>
        <w:t>财务分析方法</w:t>
      </w:r>
      <w:r w:rsidR="007F5908" w:rsidRPr="00AF67F1">
        <w:rPr>
          <w:rFonts w:ascii="宋体" w:eastAsia="宋体" w:hAnsi="宋体" w:hint="eastAsia"/>
        </w:rPr>
        <w:t>。</w:t>
      </w:r>
    </w:p>
    <w:p w14:paraId="3979CABB" w14:textId="1F31952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bookmarkStart w:id="3" w:name="_Hlk142563557"/>
      <w:r w:rsidR="009B09A6">
        <w:rPr>
          <w:rFonts w:ascii="宋体" w:eastAsia="宋体" w:hAnsi="宋体" w:cs="宋体" w:hint="eastAsia"/>
          <w:color w:val="000000"/>
          <w:kern w:val="0"/>
          <w:szCs w:val="21"/>
        </w:rPr>
        <w:t>（1）</w:t>
      </w:r>
      <w:r w:rsidR="007F5908">
        <w:rPr>
          <w:rFonts w:ascii="宋体" w:eastAsia="宋体" w:hAnsi="宋体" w:cs="宋体" w:hint="eastAsia"/>
          <w:color w:val="000000"/>
          <w:kern w:val="0"/>
          <w:szCs w:val="21"/>
        </w:rPr>
        <w:t>主要财务报表及内容；</w:t>
      </w:r>
      <w:r w:rsidR="009B09A6">
        <w:rPr>
          <w:rFonts w:ascii="宋体" w:eastAsia="宋体" w:hAnsi="宋体" w:cs="宋体" w:hint="eastAsia"/>
          <w:color w:val="000000"/>
          <w:kern w:val="0"/>
          <w:szCs w:val="21"/>
        </w:rPr>
        <w:t>（</w:t>
      </w:r>
      <w:r w:rsidR="009B09A6">
        <w:rPr>
          <w:rFonts w:ascii="宋体" w:eastAsia="宋体" w:hAnsi="宋体" w:cs="宋体"/>
          <w:color w:val="000000"/>
          <w:kern w:val="0"/>
          <w:szCs w:val="21"/>
        </w:rPr>
        <w:t>2</w:t>
      </w:r>
      <w:r w:rsidR="009B09A6">
        <w:rPr>
          <w:rFonts w:ascii="宋体" w:eastAsia="宋体" w:hAnsi="宋体" w:cs="宋体" w:hint="eastAsia"/>
          <w:color w:val="000000"/>
          <w:kern w:val="0"/>
          <w:szCs w:val="21"/>
        </w:rPr>
        <w:t>）财务分析。</w:t>
      </w:r>
    </w:p>
    <w:bookmarkEnd w:id="3"/>
    <w:p w14:paraId="10634838" w14:textId="4C33526F" w:rsidR="00DF7CE0" w:rsidRPr="009B09A6" w:rsidRDefault="00000000" w:rsidP="009B09A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B09A6">
        <w:rPr>
          <w:rFonts w:ascii="宋体" w:eastAsia="宋体" w:hAnsi="宋体" w:cs="宋体" w:hint="eastAsia"/>
          <w:color w:val="000000"/>
          <w:kern w:val="0"/>
          <w:szCs w:val="21"/>
        </w:rPr>
        <w:t>（1）商业银行财务管理的作用、主要内容；（2）主要财务报表及内容；（3）收入管理、成本费用管理、利润及利润分配管理；（4）财务分析。</w:t>
      </w:r>
    </w:p>
    <w:p w14:paraId="4BD64F7B"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77B3F1EE" w14:textId="47278F0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F0998">
        <w:rPr>
          <w:rFonts w:ascii="宋体" w:eastAsia="宋体" w:hAnsi="宋体" w:cs="TimesNewRomanPSMT" w:hint="eastAsia"/>
          <w:color w:val="000000"/>
          <w:kern w:val="0"/>
          <w:szCs w:val="21"/>
        </w:rPr>
        <w:t>阅读上市银行财务报表并做财务</w:t>
      </w:r>
      <w:r w:rsidR="00AF67F1">
        <w:rPr>
          <w:rFonts w:ascii="宋体" w:eastAsia="宋体" w:hAnsi="宋体" w:cs="TimesNewRomanPSMT" w:hint="eastAsia"/>
          <w:color w:val="000000"/>
          <w:kern w:val="0"/>
          <w:szCs w:val="21"/>
        </w:rPr>
        <w:t>分析报告。</w:t>
      </w:r>
    </w:p>
    <w:p w14:paraId="4D5525E8" w14:textId="051EA4C0"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第十三章 </w:t>
      </w:r>
      <w:r w:rsidR="0092628B">
        <w:rPr>
          <w:rFonts w:ascii="黑体" w:eastAsia="黑体" w:hAnsi="黑体" w:cs="Times New Roman"/>
          <w:b/>
          <w:sz w:val="24"/>
          <w:szCs w:val="24"/>
        </w:rPr>
        <w:t xml:space="preserve"> </w:t>
      </w:r>
      <w:r w:rsidR="0092628B" w:rsidRPr="00AF67F1">
        <w:rPr>
          <w:rFonts w:ascii="黑体" w:eastAsia="黑体" w:hAnsi="黑体" w:hint="eastAsia"/>
          <w:sz w:val="24"/>
          <w:szCs w:val="24"/>
        </w:rPr>
        <w:t>商业银行风险管理</w:t>
      </w:r>
    </w:p>
    <w:p w14:paraId="569C053B" w14:textId="6463D370" w:rsidR="00DF7CE0" w:rsidRPr="00AF67F1" w:rsidRDefault="00000000" w:rsidP="0092628B">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掌握银行风险的种类、特性</w:t>
      </w:r>
      <w:r w:rsidR="009F0998" w:rsidRPr="00AF67F1">
        <w:rPr>
          <w:rFonts w:ascii="宋体" w:eastAsia="宋体" w:hAnsi="宋体" w:hint="eastAsia"/>
        </w:rPr>
        <w:t>及</w:t>
      </w:r>
      <w:r w:rsidR="0092628B" w:rsidRPr="00AF67F1">
        <w:rPr>
          <w:rFonts w:ascii="宋体" w:eastAsia="宋体" w:hAnsi="宋体" w:hint="eastAsia"/>
        </w:rPr>
        <w:t>风险管理</w:t>
      </w:r>
      <w:r w:rsidR="009F0998" w:rsidRPr="00AF67F1">
        <w:rPr>
          <w:rFonts w:ascii="宋体" w:eastAsia="宋体" w:hAnsi="宋体" w:hint="eastAsia"/>
        </w:rPr>
        <w:t>程序及</w:t>
      </w:r>
      <w:r w:rsidR="0092628B" w:rsidRPr="00AF67F1">
        <w:rPr>
          <w:rFonts w:ascii="宋体" w:eastAsia="宋体" w:hAnsi="宋体" w:hint="eastAsia"/>
        </w:rPr>
        <w:t>方法</w:t>
      </w:r>
      <w:r w:rsidR="009F0998" w:rsidRPr="00AF67F1">
        <w:rPr>
          <w:rFonts w:ascii="宋体" w:eastAsia="宋体" w:hAnsi="宋体" w:hint="eastAsia"/>
        </w:rPr>
        <w:t>。</w:t>
      </w:r>
    </w:p>
    <w:p w14:paraId="3A817B01" w14:textId="7C032D81"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F563F">
        <w:rPr>
          <w:rFonts w:ascii="宋体" w:eastAsia="宋体" w:hAnsi="宋体" w:cs="宋体" w:hint="eastAsia"/>
          <w:color w:val="000000"/>
          <w:kern w:val="0"/>
          <w:szCs w:val="21"/>
        </w:rPr>
        <w:t>银行风险管理的程序及方法</w:t>
      </w:r>
    </w:p>
    <w:p w14:paraId="1458B5A6" w14:textId="5E903715" w:rsidR="00DF7CE0" w:rsidRPr="00AF563F" w:rsidRDefault="00000000" w:rsidP="00AF563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AF563F">
        <w:rPr>
          <w:rFonts w:ascii="宋体" w:eastAsia="宋体" w:hAnsi="宋体" w:cs="宋体" w:hint="eastAsia"/>
          <w:color w:val="000000"/>
          <w:kern w:val="0"/>
          <w:szCs w:val="21"/>
        </w:rPr>
        <w:t>）银行风险的概念、特征、种类及风险管理的程序；（2）信用风险的度量及管理；（</w:t>
      </w:r>
      <w:r w:rsidR="00AF563F">
        <w:rPr>
          <w:rFonts w:ascii="宋体" w:eastAsia="宋体" w:hAnsi="宋体" w:cs="宋体"/>
          <w:color w:val="000000"/>
          <w:kern w:val="0"/>
          <w:szCs w:val="21"/>
        </w:rPr>
        <w:t>3</w:t>
      </w:r>
      <w:r w:rsidR="00AF563F">
        <w:rPr>
          <w:rFonts w:ascii="宋体" w:eastAsia="宋体" w:hAnsi="宋体" w:cs="宋体" w:hint="eastAsia"/>
          <w:color w:val="000000"/>
          <w:kern w:val="0"/>
          <w:szCs w:val="21"/>
        </w:rPr>
        <w:t>）利率风险的度量及管理；（4）操作风险的度量及管理。</w:t>
      </w:r>
    </w:p>
    <w:p w14:paraId="2A3D6471"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1043134D" w14:textId="54DBCD1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563F">
        <w:rPr>
          <w:rFonts w:ascii="宋体" w:eastAsia="宋体" w:hAnsi="宋体" w:cs="TimesNewRomanPSMT" w:hint="eastAsia"/>
          <w:color w:val="000000"/>
          <w:kern w:val="0"/>
          <w:szCs w:val="21"/>
        </w:rPr>
        <w:t>阅读上市银行年报中风险管理部分内容并</w:t>
      </w:r>
      <w:r w:rsidR="00AF67F1">
        <w:rPr>
          <w:rFonts w:ascii="宋体" w:eastAsia="宋体" w:hAnsi="宋体" w:cs="TimesNewRomanPSMT" w:hint="eastAsia"/>
          <w:color w:val="000000"/>
          <w:kern w:val="0"/>
          <w:szCs w:val="21"/>
        </w:rPr>
        <w:t>做</w:t>
      </w:r>
      <w:r w:rsidR="00AF563F">
        <w:rPr>
          <w:rFonts w:ascii="宋体" w:eastAsia="宋体" w:hAnsi="宋体" w:cs="TimesNewRomanPSMT" w:hint="eastAsia"/>
          <w:color w:val="000000"/>
          <w:kern w:val="0"/>
          <w:szCs w:val="21"/>
        </w:rPr>
        <w:t>评价</w:t>
      </w:r>
      <w:r w:rsidR="00AF67F1">
        <w:rPr>
          <w:rFonts w:ascii="宋体" w:eastAsia="宋体" w:hAnsi="宋体" w:cs="TimesNewRomanPSMT" w:hint="eastAsia"/>
          <w:color w:val="000000"/>
          <w:kern w:val="0"/>
          <w:szCs w:val="21"/>
        </w:rPr>
        <w:t>报告</w:t>
      </w:r>
      <w:r w:rsidR="00AF563F">
        <w:rPr>
          <w:rFonts w:ascii="宋体" w:eastAsia="宋体" w:hAnsi="宋体" w:cs="TimesNewRomanPSMT" w:hint="eastAsia"/>
          <w:color w:val="000000"/>
          <w:kern w:val="0"/>
          <w:szCs w:val="21"/>
        </w:rPr>
        <w:t>。</w:t>
      </w:r>
    </w:p>
    <w:p w14:paraId="1954D7E5" w14:textId="7A5338E1" w:rsidR="003A0832" w:rsidRPr="00AF67F1" w:rsidRDefault="003A0832" w:rsidP="0092628B">
      <w:pPr>
        <w:ind w:firstLineChars="200" w:firstLine="482"/>
        <w:rPr>
          <w:rFonts w:ascii="黑体" w:eastAsia="黑体" w:hAnsi="黑体" w:cs="宋体"/>
          <w:sz w:val="24"/>
          <w:szCs w:val="24"/>
        </w:rPr>
      </w:pPr>
      <w:r>
        <w:rPr>
          <w:rFonts w:ascii="黑体" w:eastAsia="黑体" w:hAnsi="黑体" w:cs="Times New Roman" w:hint="eastAsia"/>
          <w:b/>
          <w:sz w:val="24"/>
          <w:szCs w:val="24"/>
        </w:rPr>
        <w:t xml:space="preserve">第十四章 </w:t>
      </w:r>
      <w:r w:rsidR="0092628B">
        <w:rPr>
          <w:rFonts w:ascii="黑体" w:eastAsia="黑体" w:hAnsi="黑体" w:cs="Times New Roman"/>
          <w:b/>
          <w:sz w:val="24"/>
          <w:szCs w:val="24"/>
        </w:rPr>
        <w:t xml:space="preserve"> </w:t>
      </w:r>
      <w:r w:rsidR="0092628B" w:rsidRPr="00AF67F1">
        <w:rPr>
          <w:rFonts w:ascii="黑体" w:eastAsia="黑体" w:hAnsi="黑体" w:cs="宋体" w:hint="eastAsia"/>
          <w:sz w:val="24"/>
          <w:szCs w:val="24"/>
        </w:rPr>
        <w:t>商业银行营销管理</w:t>
      </w:r>
    </w:p>
    <w:p w14:paraId="66EB33AC" w14:textId="061B498D" w:rsidR="003A0832" w:rsidRPr="00AF67F1"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掌握商业银行营销</w:t>
      </w:r>
      <w:r w:rsidR="00AF67F1">
        <w:rPr>
          <w:rFonts w:ascii="宋体" w:eastAsia="宋体" w:hAnsi="宋体" w:hint="eastAsia"/>
        </w:rPr>
        <w:t>的特点及营销</w:t>
      </w:r>
      <w:r w:rsidR="0092628B" w:rsidRPr="00AF67F1">
        <w:rPr>
          <w:rFonts w:ascii="宋体" w:eastAsia="宋体" w:hAnsi="宋体" w:hint="eastAsia"/>
        </w:rPr>
        <w:t>策略</w:t>
      </w:r>
      <w:r w:rsidR="00AF67F1">
        <w:rPr>
          <w:rFonts w:ascii="宋体" w:eastAsia="宋体" w:hAnsi="宋体" w:hint="eastAsia"/>
        </w:rPr>
        <w:t>。</w:t>
      </w:r>
    </w:p>
    <w:p w14:paraId="682A3243" w14:textId="5FE15E91" w:rsidR="003A0832"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E4D70">
        <w:rPr>
          <w:rFonts w:ascii="宋体" w:eastAsia="宋体" w:hAnsi="宋体" w:cs="宋体" w:hint="eastAsia"/>
          <w:color w:val="000000"/>
          <w:kern w:val="0"/>
          <w:szCs w:val="21"/>
        </w:rPr>
        <w:t>商业银行营销管理的特点；（2）商业银行营销策略</w:t>
      </w:r>
      <w:r w:rsidR="00AF67F1">
        <w:rPr>
          <w:rFonts w:ascii="宋体" w:eastAsia="宋体" w:hAnsi="宋体" w:cs="宋体" w:hint="eastAsia"/>
          <w:color w:val="000000"/>
          <w:kern w:val="0"/>
          <w:szCs w:val="21"/>
        </w:rPr>
        <w:t>。</w:t>
      </w:r>
    </w:p>
    <w:p w14:paraId="35D719F2" w14:textId="02749EB6" w:rsidR="003A0832" w:rsidRPr="00CE4D70" w:rsidRDefault="003A0832" w:rsidP="00CE4D7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E4D70">
        <w:rPr>
          <w:rFonts w:ascii="宋体" w:eastAsia="宋体" w:hAnsi="宋体" w:cs="宋体" w:hint="eastAsia"/>
          <w:color w:val="000000"/>
          <w:kern w:val="0"/>
          <w:szCs w:val="21"/>
        </w:rPr>
        <w:t>商业银行营销管理发展历程、商业银行营销管理的特点；（2）商业银行产品营销策略；（</w:t>
      </w:r>
      <w:r w:rsidR="00CE4D70">
        <w:rPr>
          <w:rFonts w:ascii="宋体" w:eastAsia="宋体" w:hAnsi="宋体" w:cs="宋体"/>
          <w:color w:val="000000"/>
          <w:kern w:val="0"/>
          <w:szCs w:val="21"/>
        </w:rPr>
        <w:t>3</w:t>
      </w:r>
      <w:r w:rsidR="00CE4D70">
        <w:rPr>
          <w:rFonts w:ascii="宋体" w:eastAsia="宋体" w:hAnsi="宋体" w:cs="宋体" w:hint="eastAsia"/>
          <w:color w:val="000000"/>
          <w:kern w:val="0"/>
          <w:szCs w:val="21"/>
        </w:rPr>
        <w:t>）商业银行定价营销策略；（</w:t>
      </w:r>
      <w:r w:rsidR="00CE4D70">
        <w:rPr>
          <w:rFonts w:ascii="宋体" w:eastAsia="宋体" w:hAnsi="宋体" w:cs="宋体"/>
          <w:color w:val="000000"/>
          <w:kern w:val="0"/>
          <w:szCs w:val="21"/>
        </w:rPr>
        <w:t>4</w:t>
      </w:r>
      <w:r w:rsidR="00CE4D70">
        <w:rPr>
          <w:rFonts w:ascii="宋体" w:eastAsia="宋体" w:hAnsi="宋体" w:cs="宋体" w:hint="eastAsia"/>
          <w:color w:val="000000"/>
          <w:kern w:val="0"/>
          <w:szCs w:val="21"/>
        </w:rPr>
        <w:t>）商业银行分销策略；（5）商业银行促销策略。</w:t>
      </w:r>
    </w:p>
    <w:p w14:paraId="180B1815" w14:textId="77777777" w:rsidR="003A0832" w:rsidRDefault="003A0832" w:rsidP="003A083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CA795D2" w14:textId="3FB627C3" w:rsidR="003A0832"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讨论银行数字化转型中的营销策略。</w:t>
      </w:r>
    </w:p>
    <w:p w14:paraId="114117FE" w14:textId="0D47978A" w:rsidR="0092628B" w:rsidRPr="00AF67F1" w:rsidRDefault="0092628B" w:rsidP="00D627F1">
      <w:pPr>
        <w:ind w:firstLineChars="200" w:firstLine="482"/>
        <w:rPr>
          <w:rFonts w:ascii="黑体" w:eastAsia="黑体" w:hAnsi="黑体" w:cs="宋体"/>
          <w:sz w:val="24"/>
          <w:szCs w:val="24"/>
        </w:rPr>
      </w:pPr>
      <w:r>
        <w:rPr>
          <w:rFonts w:ascii="黑体" w:eastAsia="黑体" w:hAnsi="黑体" w:cs="Times New Roman" w:hint="eastAsia"/>
          <w:b/>
          <w:sz w:val="24"/>
          <w:szCs w:val="24"/>
        </w:rPr>
        <w:t xml:space="preserve">第十五章 </w:t>
      </w:r>
      <w:r>
        <w:rPr>
          <w:rFonts w:ascii="黑体" w:eastAsia="黑体" w:hAnsi="黑体" w:cs="Times New Roman"/>
          <w:b/>
          <w:sz w:val="24"/>
          <w:szCs w:val="24"/>
        </w:rPr>
        <w:t xml:space="preserve"> </w:t>
      </w:r>
      <w:r w:rsidRPr="00AF67F1">
        <w:rPr>
          <w:rFonts w:ascii="黑体" w:eastAsia="黑体" w:hAnsi="黑体" w:cs="宋体" w:hint="eastAsia"/>
          <w:sz w:val="24"/>
          <w:szCs w:val="24"/>
        </w:rPr>
        <w:t>商业银行</w:t>
      </w:r>
      <w:r w:rsidRPr="00AF67F1">
        <w:rPr>
          <w:rFonts w:ascii="黑体" w:eastAsia="黑体" w:hAnsi="黑体" w:hint="eastAsia"/>
          <w:sz w:val="24"/>
          <w:szCs w:val="24"/>
        </w:rPr>
        <w:t>战略</w:t>
      </w:r>
      <w:r w:rsidRPr="00AF67F1">
        <w:rPr>
          <w:rFonts w:ascii="黑体" w:eastAsia="黑体" w:hAnsi="黑体" w:cs="宋体" w:hint="eastAsia"/>
          <w:sz w:val="24"/>
          <w:szCs w:val="24"/>
        </w:rPr>
        <w:t>管理</w:t>
      </w:r>
    </w:p>
    <w:p w14:paraId="09421756" w14:textId="356101C5"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CE4D70" w:rsidRPr="00AF67F1">
        <w:rPr>
          <w:rFonts w:ascii="宋体" w:eastAsia="宋体" w:hAnsi="宋体" w:cs="TimesNewRomanPSMT" w:hint="eastAsia"/>
          <w:color w:val="000000"/>
          <w:kern w:val="0"/>
          <w:szCs w:val="21"/>
        </w:rPr>
        <w:t>掌握商业银行</w:t>
      </w:r>
      <w:r w:rsidRPr="00AF67F1">
        <w:rPr>
          <w:rFonts w:ascii="宋体" w:eastAsia="宋体" w:hAnsi="宋体" w:hint="eastAsia"/>
        </w:rPr>
        <w:t>战略管理步骤</w:t>
      </w:r>
      <w:r w:rsidR="00CE4D70" w:rsidRPr="00AF67F1">
        <w:rPr>
          <w:rFonts w:ascii="宋体" w:eastAsia="宋体" w:hAnsi="宋体" w:hint="eastAsia"/>
        </w:rPr>
        <w:t>，了解银行</w:t>
      </w:r>
      <w:r w:rsidRPr="00AF67F1">
        <w:rPr>
          <w:rFonts w:ascii="宋体" w:eastAsia="宋体" w:hAnsi="宋体" w:hint="eastAsia"/>
        </w:rPr>
        <w:t>并购战略管理</w:t>
      </w:r>
      <w:r w:rsidR="00CE4D70" w:rsidRPr="00AF67F1">
        <w:rPr>
          <w:rFonts w:ascii="宋体" w:eastAsia="宋体" w:hAnsi="宋体" w:hint="eastAsia"/>
        </w:rPr>
        <w:t>方法。</w:t>
      </w:r>
    </w:p>
    <w:p w14:paraId="4785EA3A" w14:textId="6FF2CDB7"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w:t>
      </w:r>
      <w:r w:rsidR="00CE4D70">
        <w:rPr>
          <w:rFonts w:ascii="宋体" w:eastAsia="宋体" w:hAnsi="宋体" w:cs="宋体" w:hint="eastAsia"/>
          <w:color w:val="000000"/>
          <w:kern w:val="0"/>
          <w:szCs w:val="21"/>
        </w:rPr>
        <w:t>银行战略管理过程；（2）银行并购的效应。</w:t>
      </w:r>
    </w:p>
    <w:p w14:paraId="77777E72" w14:textId="1B5DED36"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E4D70">
        <w:rPr>
          <w:rFonts w:ascii="宋体" w:eastAsia="宋体" w:hAnsi="宋体" w:cs="宋体" w:hint="eastAsia"/>
          <w:color w:val="000000"/>
          <w:kern w:val="0"/>
          <w:szCs w:val="21"/>
        </w:rPr>
        <w:t>银行战略、银行战略管理过程；（2）并购战略管理；（3）人力资源开发与管理。</w:t>
      </w:r>
    </w:p>
    <w:p w14:paraId="3E3AD147" w14:textId="77777777" w:rsidR="0092628B" w:rsidRDefault="0092628B" w:rsidP="0092628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17B5FFD" w14:textId="23BCB72C"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写作</w:t>
      </w:r>
      <w:r w:rsidR="00CE4D70">
        <w:rPr>
          <w:rFonts w:ascii="宋体" w:eastAsia="宋体" w:hAnsi="宋体" w:cs="TimesNewRomanPSMT" w:hint="eastAsia"/>
          <w:color w:val="000000"/>
          <w:kern w:val="0"/>
          <w:szCs w:val="21"/>
        </w:rPr>
        <w:t>银行并购案例分析报告。</w:t>
      </w:r>
    </w:p>
    <w:p w14:paraId="416022B7" w14:textId="7AC0DE98" w:rsidR="0092628B" w:rsidRPr="0092628B" w:rsidRDefault="0092628B" w:rsidP="0092628B">
      <w:pPr>
        <w:ind w:firstLineChars="200" w:firstLine="482"/>
        <w:rPr>
          <w:rFonts w:ascii="宋体" w:hAnsi="宋体" w:cs="宋体"/>
        </w:rPr>
      </w:pPr>
      <w:r>
        <w:rPr>
          <w:rFonts w:ascii="黑体" w:eastAsia="黑体" w:hAnsi="黑体" w:cs="Times New Roman" w:hint="eastAsia"/>
          <w:b/>
          <w:sz w:val="24"/>
          <w:szCs w:val="24"/>
        </w:rPr>
        <w:t xml:space="preserve">第十六章 </w:t>
      </w:r>
      <w:r w:rsidRPr="00AF67F1">
        <w:rPr>
          <w:rFonts w:ascii="黑体" w:eastAsia="黑体" w:hAnsi="黑体" w:cs="Times New Roman"/>
          <w:b/>
          <w:sz w:val="24"/>
          <w:szCs w:val="24"/>
        </w:rPr>
        <w:t xml:space="preserve"> </w:t>
      </w:r>
      <w:r w:rsidRPr="00AF67F1">
        <w:rPr>
          <w:rFonts w:ascii="黑体" w:eastAsia="黑体" w:hAnsi="黑体" w:hint="eastAsia"/>
          <w:sz w:val="24"/>
          <w:szCs w:val="24"/>
        </w:rPr>
        <w:t xml:space="preserve">商业银行内部控制 </w:t>
      </w:r>
      <w:r w:rsidRPr="00AF67F1">
        <w:rPr>
          <w:rFonts w:ascii="黑体" w:eastAsia="黑体" w:hAnsi="黑体"/>
          <w:sz w:val="24"/>
          <w:szCs w:val="24"/>
        </w:rPr>
        <w:t xml:space="preserve"> </w:t>
      </w:r>
    </w:p>
    <w:p w14:paraId="2020ABC9" w14:textId="2A5B8E79" w:rsidR="0092628B" w:rsidRPr="00AF67F1"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AF67F1">
        <w:rPr>
          <w:rFonts w:ascii="宋体" w:eastAsia="宋体" w:hAnsi="宋体" w:hint="eastAsia"/>
        </w:rPr>
        <w:t>掌握内部控制的概念、</w:t>
      </w:r>
      <w:r w:rsidR="00607037" w:rsidRPr="00AF67F1">
        <w:rPr>
          <w:rFonts w:ascii="宋体" w:eastAsia="宋体" w:hAnsi="宋体" w:hint="eastAsia"/>
        </w:rPr>
        <w:t>银行</w:t>
      </w:r>
      <w:r w:rsidRPr="00AF67F1">
        <w:rPr>
          <w:rFonts w:ascii="宋体" w:eastAsia="宋体" w:hAnsi="宋体" w:hint="eastAsia"/>
        </w:rPr>
        <w:t>内部控制的</w:t>
      </w:r>
      <w:r w:rsidR="00607037" w:rsidRPr="00AF67F1">
        <w:rPr>
          <w:rFonts w:ascii="宋体" w:eastAsia="宋体" w:hAnsi="宋体" w:hint="eastAsia"/>
        </w:rPr>
        <w:t>主要</w:t>
      </w:r>
      <w:r w:rsidRPr="00AF67F1">
        <w:rPr>
          <w:rFonts w:ascii="宋体" w:eastAsia="宋体" w:hAnsi="宋体" w:hint="eastAsia"/>
        </w:rPr>
        <w:t>内容及评价方法</w:t>
      </w:r>
      <w:r w:rsidR="00AF67F1">
        <w:rPr>
          <w:rFonts w:ascii="宋体" w:eastAsia="宋体" w:hAnsi="宋体" w:hint="eastAsia"/>
        </w:rPr>
        <w:t>。</w:t>
      </w:r>
    </w:p>
    <w:p w14:paraId="206B07AD" w14:textId="09DE35FC"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bookmarkStart w:id="4" w:name="_Hlk142568558"/>
      <w:r w:rsidR="00607037">
        <w:rPr>
          <w:rFonts w:ascii="宋体" w:eastAsia="宋体" w:hAnsi="宋体" w:cs="宋体" w:hint="eastAsia"/>
          <w:color w:val="000000"/>
          <w:kern w:val="0"/>
          <w:szCs w:val="21"/>
        </w:rPr>
        <w:t>银行内部控制的构建</w:t>
      </w:r>
      <w:bookmarkEnd w:id="4"/>
      <w:r w:rsidR="00607037">
        <w:rPr>
          <w:rFonts w:ascii="宋体" w:eastAsia="宋体" w:hAnsi="宋体" w:cs="宋体" w:hint="eastAsia"/>
          <w:color w:val="000000"/>
          <w:kern w:val="0"/>
          <w:szCs w:val="21"/>
        </w:rPr>
        <w:t>；（2）银行内部控制的评价。</w:t>
      </w:r>
    </w:p>
    <w:p w14:paraId="45124087" w14:textId="7721372A"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607037">
        <w:rPr>
          <w:rFonts w:ascii="宋体" w:eastAsia="宋体" w:hAnsi="宋体" w:cs="宋体" w:hint="eastAsia"/>
          <w:color w:val="000000"/>
          <w:kern w:val="0"/>
          <w:szCs w:val="21"/>
        </w:rPr>
        <w:t>内部控制的概念、构成要素及特征；（2）银行内部控制的构建；（3）内部控制的评价；（3）内部控制与内部审计。</w:t>
      </w:r>
    </w:p>
    <w:p w14:paraId="68425C39" w14:textId="77777777" w:rsidR="0092628B" w:rsidRDefault="0092628B" w:rsidP="0092628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392CF87E" w14:textId="76057FA7" w:rsidR="003A0832" w:rsidRPr="0092628B" w:rsidRDefault="0092628B" w:rsidP="00B61C0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评价我国上市银行的内部控制。</w:t>
      </w:r>
    </w:p>
    <w:p w14:paraId="7848390D" w14:textId="77777777" w:rsidR="00DF7CE0"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05C19DE3" w14:textId="77777777" w:rsidR="00DF7CE0"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DF7CE0" w14:paraId="753A56F1" w14:textId="77777777">
        <w:trPr>
          <w:trHeight w:val="340"/>
          <w:jc w:val="center"/>
        </w:trPr>
        <w:tc>
          <w:tcPr>
            <w:tcW w:w="2765" w:type="dxa"/>
            <w:vAlign w:val="center"/>
          </w:tcPr>
          <w:p w14:paraId="6FD2D22C"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05D5D17B"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76D219F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DF7CE0" w14:paraId="0638C6CA" w14:textId="77777777">
        <w:trPr>
          <w:trHeight w:val="340"/>
          <w:jc w:val="center"/>
        </w:trPr>
        <w:tc>
          <w:tcPr>
            <w:tcW w:w="2765" w:type="dxa"/>
            <w:vAlign w:val="center"/>
          </w:tcPr>
          <w:p w14:paraId="5A264978"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09DD6C6B" w14:textId="293F6432" w:rsidR="00DF7CE0" w:rsidRPr="00AF67F1" w:rsidRDefault="0092628B">
            <w:pPr>
              <w:widowControl/>
              <w:jc w:val="center"/>
              <w:rPr>
                <w:rFonts w:ascii="宋体" w:eastAsia="宋体" w:hAnsi="宋体"/>
                <w:szCs w:val="21"/>
              </w:rPr>
            </w:pPr>
            <w:r w:rsidRPr="00AF67F1">
              <w:rPr>
                <w:rFonts w:ascii="宋体" w:eastAsia="宋体" w:hAnsi="宋体" w:hint="eastAsia"/>
                <w:szCs w:val="21"/>
              </w:rPr>
              <w:t>商业银行概论</w:t>
            </w:r>
          </w:p>
        </w:tc>
        <w:tc>
          <w:tcPr>
            <w:tcW w:w="2253" w:type="dxa"/>
            <w:vAlign w:val="center"/>
          </w:tcPr>
          <w:p w14:paraId="0E9506F6" w14:textId="50F4DFAC" w:rsidR="00DF7CE0" w:rsidRDefault="00AF67F1" w:rsidP="003A0832">
            <w:pPr>
              <w:widowControl/>
              <w:spacing w:beforeLines="50" w:before="156" w:afterLines="50" w:after="156"/>
              <w:rPr>
                <w:rFonts w:ascii="宋体" w:eastAsia="宋体" w:hAnsi="宋体"/>
              </w:rPr>
            </w:pPr>
            <w:r>
              <w:rPr>
                <w:rFonts w:ascii="宋体" w:eastAsia="宋体" w:hAnsi="宋体" w:hint="eastAsia"/>
              </w:rPr>
              <w:t xml:space="preserve"> </w:t>
            </w:r>
            <w:r>
              <w:rPr>
                <w:rFonts w:ascii="宋体" w:eastAsia="宋体" w:hAnsi="宋体"/>
              </w:rPr>
              <w:t xml:space="preserve">         </w:t>
            </w:r>
            <w:r w:rsidR="00B11996">
              <w:rPr>
                <w:rFonts w:ascii="宋体" w:eastAsia="宋体" w:hAnsi="宋体"/>
              </w:rPr>
              <w:t>2</w:t>
            </w:r>
          </w:p>
        </w:tc>
      </w:tr>
      <w:tr w:rsidR="00DF7CE0" w14:paraId="4F0A3228" w14:textId="77777777">
        <w:trPr>
          <w:trHeight w:val="340"/>
          <w:jc w:val="center"/>
        </w:trPr>
        <w:tc>
          <w:tcPr>
            <w:tcW w:w="2765" w:type="dxa"/>
            <w:vAlign w:val="center"/>
          </w:tcPr>
          <w:p w14:paraId="4B2EE86F"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6197B4E0" w14:textId="5035811E" w:rsidR="00DF7CE0" w:rsidRPr="00AF67F1" w:rsidRDefault="0092628B" w:rsidP="00AF67F1">
            <w:pPr>
              <w:widowControl/>
              <w:spacing w:beforeLines="50" w:before="156" w:afterLines="50" w:after="156"/>
              <w:ind w:firstLineChars="200" w:firstLine="420"/>
              <w:jc w:val="left"/>
              <w:rPr>
                <w:rFonts w:ascii="宋体" w:eastAsia="宋体" w:hAnsi="宋体" w:cs="TimesNewRomanPSMT"/>
                <w:color w:val="000000"/>
                <w:kern w:val="0"/>
                <w:szCs w:val="21"/>
              </w:rPr>
            </w:pPr>
            <w:r w:rsidRPr="00AF67F1">
              <w:rPr>
                <w:rFonts w:ascii="宋体" w:eastAsia="宋体" w:hAnsi="宋体" w:hint="eastAsia"/>
                <w:szCs w:val="21"/>
              </w:rPr>
              <w:t>商业银行的产生与发展</w:t>
            </w:r>
          </w:p>
        </w:tc>
        <w:tc>
          <w:tcPr>
            <w:tcW w:w="2253" w:type="dxa"/>
            <w:vAlign w:val="center"/>
          </w:tcPr>
          <w:p w14:paraId="1402EB51" w14:textId="6DC1B915" w:rsidR="00DF7CE0" w:rsidRDefault="00B11996">
            <w:pPr>
              <w:widowControl/>
              <w:spacing w:beforeLines="50" w:before="156" w:afterLines="50" w:after="156"/>
              <w:jc w:val="center"/>
              <w:rPr>
                <w:rFonts w:ascii="宋体" w:eastAsia="宋体" w:hAnsi="宋体"/>
              </w:rPr>
            </w:pPr>
            <w:r>
              <w:rPr>
                <w:rFonts w:ascii="宋体" w:eastAsia="宋体" w:hAnsi="宋体"/>
              </w:rPr>
              <w:t>2</w:t>
            </w:r>
          </w:p>
        </w:tc>
      </w:tr>
      <w:tr w:rsidR="00DF7CE0" w14:paraId="505030D6" w14:textId="77777777">
        <w:trPr>
          <w:trHeight w:val="340"/>
          <w:jc w:val="center"/>
        </w:trPr>
        <w:tc>
          <w:tcPr>
            <w:tcW w:w="2765" w:type="dxa"/>
            <w:vAlign w:val="center"/>
          </w:tcPr>
          <w:p w14:paraId="5532F70E"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1F3CBBB7" w14:textId="030D9512"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商业银行资产业务</w:t>
            </w:r>
          </w:p>
        </w:tc>
        <w:tc>
          <w:tcPr>
            <w:tcW w:w="2253" w:type="dxa"/>
            <w:vAlign w:val="center"/>
          </w:tcPr>
          <w:p w14:paraId="77FA16F8" w14:textId="0AA2A3E5" w:rsidR="00DF7CE0" w:rsidRDefault="00B11996">
            <w:pPr>
              <w:widowControl/>
              <w:spacing w:beforeLines="50" w:before="156" w:afterLines="50" w:after="156"/>
              <w:jc w:val="center"/>
              <w:rPr>
                <w:rFonts w:ascii="宋体" w:eastAsia="宋体" w:hAnsi="宋体"/>
              </w:rPr>
            </w:pPr>
            <w:r>
              <w:rPr>
                <w:rFonts w:ascii="宋体" w:eastAsia="宋体" w:hAnsi="宋体" w:hint="eastAsia"/>
              </w:rPr>
              <w:t>4</w:t>
            </w:r>
          </w:p>
        </w:tc>
      </w:tr>
      <w:tr w:rsidR="00DF7CE0" w14:paraId="38680104" w14:textId="77777777">
        <w:trPr>
          <w:trHeight w:val="340"/>
          <w:jc w:val="center"/>
        </w:trPr>
        <w:tc>
          <w:tcPr>
            <w:tcW w:w="2765" w:type="dxa"/>
            <w:vAlign w:val="center"/>
          </w:tcPr>
          <w:p w14:paraId="2F6E6E9D"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3A9653F4" w14:textId="2C3EBFC6"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商业银行负债业务</w:t>
            </w:r>
          </w:p>
        </w:tc>
        <w:tc>
          <w:tcPr>
            <w:tcW w:w="2253" w:type="dxa"/>
            <w:vAlign w:val="center"/>
          </w:tcPr>
          <w:p w14:paraId="341F8617" w14:textId="71BEADBC" w:rsidR="00DF7CE0" w:rsidRDefault="00B11996">
            <w:pPr>
              <w:widowControl/>
              <w:spacing w:beforeLines="50" w:before="156" w:afterLines="50" w:after="156"/>
              <w:jc w:val="center"/>
              <w:rPr>
                <w:rFonts w:ascii="宋体" w:eastAsia="宋体" w:hAnsi="宋体"/>
              </w:rPr>
            </w:pPr>
            <w:r>
              <w:rPr>
                <w:rFonts w:ascii="宋体" w:eastAsia="宋体" w:hAnsi="宋体"/>
              </w:rPr>
              <w:t>4</w:t>
            </w:r>
          </w:p>
        </w:tc>
      </w:tr>
      <w:tr w:rsidR="00DF7CE0" w14:paraId="6D4E3E18" w14:textId="77777777">
        <w:trPr>
          <w:trHeight w:val="340"/>
          <w:jc w:val="center"/>
        </w:trPr>
        <w:tc>
          <w:tcPr>
            <w:tcW w:w="2765" w:type="dxa"/>
            <w:vAlign w:val="center"/>
          </w:tcPr>
          <w:p w14:paraId="08FBB61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3B848C2F" w14:textId="2F859D9D" w:rsidR="00DF7CE0" w:rsidRPr="00AF67F1" w:rsidRDefault="00031C54">
            <w:pPr>
              <w:jc w:val="center"/>
              <w:rPr>
                <w:rFonts w:ascii="宋体" w:eastAsia="宋体" w:hAnsi="宋体"/>
                <w:szCs w:val="21"/>
              </w:rPr>
            </w:pPr>
            <w:r w:rsidRPr="00AF67F1">
              <w:rPr>
                <w:rFonts w:ascii="宋体" w:eastAsia="宋体" w:hAnsi="宋体" w:hint="eastAsia"/>
                <w:szCs w:val="21"/>
              </w:rPr>
              <w:t>商业银行中间业务</w:t>
            </w:r>
          </w:p>
        </w:tc>
        <w:tc>
          <w:tcPr>
            <w:tcW w:w="2253" w:type="dxa"/>
            <w:vAlign w:val="center"/>
          </w:tcPr>
          <w:p w14:paraId="6702B107" w14:textId="7609FE4A" w:rsidR="00DF7CE0" w:rsidRDefault="00B11996">
            <w:pPr>
              <w:widowControl/>
              <w:spacing w:beforeLines="50" w:before="156" w:afterLines="50" w:after="156"/>
              <w:jc w:val="center"/>
              <w:rPr>
                <w:rFonts w:ascii="宋体" w:eastAsia="宋体" w:hAnsi="宋体"/>
              </w:rPr>
            </w:pPr>
            <w:r>
              <w:rPr>
                <w:rFonts w:ascii="宋体" w:eastAsia="宋体" w:hAnsi="宋体"/>
              </w:rPr>
              <w:t>2</w:t>
            </w:r>
          </w:p>
        </w:tc>
      </w:tr>
      <w:tr w:rsidR="00DF7CE0" w14:paraId="433A473C" w14:textId="77777777">
        <w:trPr>
          <w:trHeight w:val="340"/>
          <w:jc w:val="center"/>
        </w:trPr>
        <w:tc>
          <w:tcPr>
            <w:tcW w:w="2765" w:type="dxa"/>
            <w:vAlign w:val="center"/>
          </w:tcPr>
          <w:p w14:paraId="6DB115C7"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3D9D6542" w14:textId="2BB5DB94" w:rsidR="00DF7CE0" w:rsidRPr="00AF67F1" w:rsidRDefault="00031C54">
            <w:pPr>
              <w:jc w:val="center"/>
              <w:rPr>
                <w:rFonts w:ascii="宋体" w:eastAsia="宋体" w:hAnsi="宋体"/>
                <w:szCs w:val="21"/>
              </w:rPr>
            </w:pPr>
            <w:r w:rsidRPr="00AF67F1">
              <w:rPr>
                <w:rFonts w:ascii="宋体" w:eastAsia="宋体" w:hAnsi="宋体" w:hint="eastAsia"/>
                <w:szCs w:val="21"/>
              </w:rPr>
              <w:t>商业银行表外业务</w:t>
            </w:r>
          </w:p>
        </w:tc>
        <w:tc>
          <w:tcPr>
            <w:tcW w:w="2253" w:type="dxa"/>
            <w:vAlign w:val="center"/>
          </w:tcPr>
          <w:p w14:paraId="5A427974" w14:textId="4000ACB3" w:rsidR="00DF7CE0" w:rsidRDefault="00B11996">
            <w:pPr>
              <w:widowControl/>
              <w:spacing w:beforeLines="50" w:before="156" w:afterLines="50" w:after="156"/>
              <w:jc w:val="center"/>
              <w:rPr>
                <w:rFonts w:ascii="宋体" w:eastAsia="宋体" w:hAnsi="宋体"/>
              </w:rPr>
            </w:pPr>
            <w:r>
              <w:rPr>
                <w:rFonts w:ascii="宋体" w:eastAsia="宋体" w:hAnsi="宋体"/>
              </w:rPr>
              <w:t>1</w:t>
            </w:r>
          </w:p>
        </w:tc>
      </w:tr>
      <w:tr w:rsidR="00DF7CE0" w14:paraId="42052548" w14:textId="77777777">
        <w:trPr>
          <w:trHeight w:val="340"/>
          <w:jc w:val="center"/>
        </w:trPr>
        <w:tc>
          <w:tcPr>
            <w:tcW w:w="2765" w:type="dxa"/>
            <w:vAlign w:val="center"/>
          </w:tcPr>
          <w:p w14:paraId="2DCB987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76A42A79" w14:textId="0A6489B7"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商业银行信托业务</w:t>
            </w:r>
          </w:p>
        </w:tc>
        <w:tc>
          <w:tcPr>
            <w:tcW w:w="2253" w:type="dxa"/>
            <w:vAlign w:val="center"/>
          </w:tcPr>
          <w:p w14:paraId="12FE54BA" w14:textId="711E0D3F" w:rsidR="00DF7CE0" w:rsidRDefault="00B11996">
            <w:pPr>
              <w:widowControl/>
              <w:spacing w:beforeLines="50" w:before="156" w:afterLines="50" w:after="156"/>
              <w:jc w:val="center"/>
              <w:rPr>
                <w:rFonts w:ascii="宋体" w:eastAsia="宋体" w:hAnsi="宋体"/>
              </w:rPr>
            </w:pPr>
            <w:r>
              <w:rPr>
                <w:rFonts w:ascii="宋体" w:eastAsia="宋体" w:hAnsi="宋体"/>
              </w:rPr>
              <w:t>1</w:t>
            </w:r>
          </w:p>
        </w:tc>
      </w:tr>
      <w:tr w:rsidR="00DF7CE0" w14:paraId="05A1CB9C" w14:textId="77777777">
        <w:trPr>
          <w:trHeight w:val="340"/>
          <w:jc w:val="center"/>
        </w:trPr>
        <w:tc>
          <w:tcPr>
            <w:tcW w:w="2765" w:type="dxa"/>
            <w:vAlign w:val="center"/>
          </w:tcPr>
          <w:p w14:paraId="5A742075"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14:paraId="340E1886" w14:textId="322AAFB1" w:rsidR="00DF7CE0" w:rsidRPr="00AF67F1" w:rsidRDefault="00031C54">
            <w:pPr>
              <w:jc w:val="center"/>
              <w:rPr>
                <w:rFonts w:ascii="宋体" w:eastAsia="宋体" w:hAnsi="宋体"/>
                <w:szCs w:val="21"/>
              </w:rPr>
            </w:pPr>
            <w:r w:rsidRPr="00AF67F1">
              <w:rPr>
                <w:rFonts w:ascii="宋体" w:eastAsia="宋体" w:hAnsi="宋体" w:hint="eastAsia"/>
                <w:szCs w:val="21"/>
              </w:rPr>
              <w:t>商业银行投资业务</w:t>
            </w:r>
          </w:p>
        </w:tc>
        <w:tc>
          <w:tcPr>
            <w:tcW w:w="2253" w:type="dxa"/>
            <w:vAlign w:val="center"/>
          </w:tcPr>
          <w:p w14:paraId="1BCF955D" w14:textId="773D6DC6"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p>
        </w:tc>
      </w:tr>
      <w:tr w:rsidR="00DF7CE0" w14:paraId="4ACEF08F" w14:textId="77777777">
        <w:trPr>
          <w:trHeight w:val="340"/>
          <w:jc w:val="center"/>
        </w:trPr>
        <w:tc>
          <w:tcPr>
            <w:tcW w:w="2765" w:type="dxa"/>
            <w:vAlign w:val="center"/>
          </w:tcPr>
          <w:p w14:paraId="2B0CC357"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14:paraId="23AEA5C4" w14:textId="0C20145B"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商业银行国际业务</w:t>
            </w:r>
          </w:p>
        </w:tc>
        <w:tc>
          <w:tcPr>
            <w:tcW w:w="2253" w:type="dxa"/>
            <w:vAlign w:val="center"/>
          </w:tcPr>
          <w:p w14:paraId="7E1A1CC7" w14:textId="0AA93BC5"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p>
        </w:tc>
      </w:tr>
      <w:tr w:rsidR="00DF7CE0" w14:paraId="258702F4" w14:textId="77777777">
        <w:trPr>
          <w:trHeight w:val="340"/>
          <w:jc w:val="center"/>
        </w:trPr>
        <w:tc>
          <w:tcPr>
            <w:tcW w:w="2765" w:type="dxa"/>
            <w:vAlign w:val="center"/>
          </w:tcPr>
          <w:p w14:paraId="7FEF77EF"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14:paraId="20D911CC" w14:textId="194AC94C"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商业银行资本管理</w:t>
            </w:r>
          </w:p>
        </w:tc>
        <w:tc>
          <w:tcPr>
            <w:tcW w:w="2253" w:type="dxa"/>
            <w:vAlign w:val="center"/>
          </w:tcPr>
          <w:p w14:paraId="428C9042" w14:textId="791A9284" w:rsidR="00DF7CE0" w:rsidRDefault="00B11996">
            <w:pPr>
              <w:widowControl/>
              <w:spacing w:beforeLines="50" w:before="156" w:afterLines="50" w:after="156"/>
              <w:jc w:val="center"/>
              <w:rPr>
                <w:rFonts w:ascii="宋体" w:eastAsia="宋体" w:hAnsi="宋体"/>
              </w:rPr>
            </w:pPr>
            <w:r>
              <w:rPr>
                <w:rFonts w:ascii="宋体" w:eastAsia="宋体" w:hAnsi="宋体"/>
              </w:rPr>
              <w:t>4</w:t>
            </w:r>
          </w:p>
        </w:tc>
      </w:tr>
      <w:tr w:rsidR="00DF7CE0" w14:paraId="13ABB0E6" w14:textId="77777777">
        <w:trPr>
          <w:trHeight w:val="340"/>
          <w:jc w:val="center"/>
        </w:trPr>
        <w:tc>
          <w:tcPr>
            <w:tcW w:w="2765" w:type="dxa"/>
            <w:vAlign w:val="center"/>
          </w:tcPr>
          <w:p w14:paraId="47890F5A"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第十一章 </w:t>
            </w:r>
          </w:p>
        </w:tc>
        <w:tc>
          <w:tcPr>
            <w:tcW w:w="3278" w:type="dxa"/>
            <w:vAlign w:val="center"/>
          </w:tcPr>
          <w:p w14:paraId="701EB8D3" w14:textId="31382074" w:rsidR="00DF7CE0" w:rsidRDefault="00031C54">
            <w:pPr>
              <w:widowControl/>
              <w:jc w:val="center"/>
              <w:rPr>
                <w:rFonts w:ascii="宋体" w:eastAsia="宋体" w:hAnsi="宋体"/>
              </w:rPr>
            </w:pPr>
            <w:r>
              <w:rPr>
                <w:rFonts w:ascii="宋体" w:eastAsia="宋体" w:hAnsi="宋体" w:hint="eastAsia"/>
              </w:rPr>
              <w:t>商业银行资产负债综合管理</w:t>
            </w:r>
          </w:p>
        </w:tc>
        <w:tc>
          <w:tcPr>
            <w:tcW w:w="2253" w:type="dxa"/>
            <w:vAlign w:val="center"/>
          </w:tcPr>
          <w:p w14:paraId="65A55B47" w14:textId="5328DEB5" w:rsidR="00DF7CE0" w:rsidRDefault="00B11996">
            <w:pPr>
              <w:widowControl/>
              <w:spacing w:beforeLines="50" w:before="156" w:afterLines="50" w:after="156"/>
              <w:jc w:val="center"/>
              <w:rPr>
                <w:rFonts w:ascii="宋体" w:eastAsia="宋体" w:hAnsi="宋体"/>
              </w:rPr>
            </w:pPr>
            <w:r>
              <w:rPr>
                <w:rFonts w:ascii="宋体" w:eastAsia="宋体" w:hAnsi="宋体"/>
              </w:rPr>
              <w:t>4</w:t>
            </w:r>
          </w:p>
        </w:tc>
      </w:tr>
      <w:tr w:rsidR="00DF7CE0" w14:paraId="524E7B8D" w14:textId="77777777">
        <w:trPr>
          <w:trHeight w:val="340"/>
          <w:jc w:val="center"/>
        </w:trPr>
        <w:tc>
          <w:tcPr>
            <w:tcW w:w="2765" w:type="dxa"/>
            <w:vAlign w:val="center"/>
          </w:tcPr>
          <w:p w14:paraId="3CAE35EE"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14:paraId="0257C527" w14:textId="04B13085" w:rsidR="00DF7CE0" w:rsidRDefault="00031C54">
            <w:pPr>
              <w:widowControl/>
              <w:jc w:val="center"/>
              <w:rPr>
                <w:rFonts w:ascii="宋体" w:eastAsia="宋体" w:hAnsi="宋体"/>
              </w:rPr>
            </w:pPr>
            <w:r>
              <w:rPr>
                <w:rFonts w:ascii="宋体" w:eastAsia="宋体" w:hAnsi="宋体" w:hint="eastAsia"/>
              </w:rPr>
              <w:t>商业银行财务管理</w:t>
            </w:r>
          </w:p>
        </w:tc>
        <w:tc>
          <w:tcPr>
            <w:tcW w:w="2253" w:type="dxa"/>
            <w:vAlign w:val="center"/>
          </w:tcPr>
          <w:p w14:paraId="7C332CE6" w14:textId="15256495" w:rsidR="00DF7CE0" w:rsidRDefault="00B11996">
            <w:pPr>
              <w:widowControl/>
              <w:spacing w:beforeLines="50" w:before="156" w:afterLines="50" w:after="156"/>
              <w:jc w:val="center"/>
              <w:rPr>
                <w:rFonts w:ascii="宋体" w:eastAsia="宋体" w:hAnsi="宋体"/>
              </w:rPr>
            </w:pPr>
            <w:r>
              <w:rPr>
                <w:rFonts w:ascii="宋体" w:eastAsia="宋体" w:hAnsi="宋体"/>
              </w:rPr>
              <w:t>2</w:t>
            </w:r>
          </w:p>
        </w:tc>
      </w:tr>
      <w:tr w:rsidR="00DF7CE0" w14:paraId="120F8AB5" w14:textId="77777777">
        <w:trPr>
          <w:trHeight w:val="340"/>
          <w:jc w:val="center"/>
        </w:trPr>
        <w:tc>
          <w:tcPr>
            <w:tcW w:w="2765" w:type="dxa"/>
            <w:vAlign w:val="center"/>
          </w:tcPr>
          <w:p w14:paraId="27E6B4B4"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第十三章 </w:t>
            </w:r>
          </w:p>
        </w:tc>
        <w:tc>
          <w:tcPr>
            <w:tcW w:w="3278" w:type="dxa"/>
            <w:vAlign w:val="center"/>
          </w:tcPr>
          <w:p w14:paraId="58AF271E" w14:textId="79C639A2" w:rsidR="00DF7CE0" w:rsidRDefault="00031C54">
            <w:pPr>
              <w:widowControl/>
              <w:jc w:val="center"/>
              <w:rPr>
                <w:rFonts w:ascii="宋体" w:eastAsia="宋体" w:hAnsi="宋体"/>
              </w:rPr>
            </w:pPr>
            <w:r>
              <w:rPr>
                <w:rFonts w:ascii="宋体" w:eastAsia="宋体" w:hAnsi="宋体" w:hint="eastAsia"/>
              </w:rPr>
              <w:t>商业银行的风险管理</w:t>
            </w:r>
          </w:p>
        </w:tc>
        <w:tc>
          <w:tcPr>
            <w:tcW w:w="2253" w:type="dxa"/>
            <w:vAlign w:val="center"/>
          </w:tcPr>
          <w:p w14:paraId="527C9FE9" w14:textId="7D0E2458" w:rsidR="00DF7CE0" w:rsidRDefault="00B11996">
            <w:pPr>
              <w:widowControl/>
              <w:spacing w:beforeLines="50" w:before="156" w:afterLines="50" w:after="156"/>
              <w:jc w:val="center"/>
              <w:rPr>
                <w:rFonts w:ascii="宋体" w:eastAsia="宋体" w:hAnsi="宋体"/>
              </w:rPr>
            </w:pPr>
            <w:r>
              <w:rPr>
                <w:rFonts w:ascii="宋体" w:eastAsia="宋体" w:hAnsi="宋体"/>
              </w:rPr>
              <w:t>2</w:t>
            </w:r>
          </w:p>
        </w:tc>
      </w:tr>
      <w:tr w:rsidR="003A0832" w14:paraId="47631463" w14:textId="77777777">
        <w:trPr>
          <w:trHeight w:val="340"/>
          <w:jc w:val="center"/>
        </w:trPr>
        <w:tc>
          <w:tcPr>
            <w:tcW w:w="2765" w:type="dxa"/>
            <w:vAlign w:val="center"/>
          </w:tcPr>
          <w:p w14:paraId="1E3EEDCD" w14:textId="36204C76" w:rsidR="003A0832" w:rsidRDefault="003A0832">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3278" w:type="dxa"/>
            <w:vAlign w:val="center"/>
          </w:tcPr>
          <w:p w14:paraId="6F358D6A" w14:textId="1404DA54" w:rsidR="003A0832" w:rsidRDefault="00031C54">
            <w:pPr>
              <w:widowControl/>
              <w:jc w:val="center"/>
              <w:rPr>
                <w:rFonts w:ascii="宋体" w:eastAsia="宋体" w:hAnsi="宋体"/>
              </w:rPr>
            </w:pPr>
            <w:r>
              <w:rPr>
                <w:rFonts w:ascii="宋体" w:eastAsia="宋体" w:hAnsi="宋体" w:hint="eastAsia"/>
              </w:rPr>
              <w:t>商业银行营销管理</w:t>
            </w:r>
          </w:p>
        </w:tc>
        <w:tc>
          <w:tcPr>
            <w:tcW w:w="2253" w:type="dxa"/>
            <w:vAlign w:val="center"/>
          </w:tcPr>
          <w:p w14:paraId="747F0155" w14:textId="547BF11C" w:rsidR="003A0832" w:rsidRDefault="00B11996">
            <w:pPr>
              <w:widowControl/>
              <w:spacing w:beforeLines="50" w:before="156" w:afterLines="50" w:after="156"/>
              <w:jc w:val="center"/>
              <w:rPr>
                <w:rFonts w:ascii="宋体" w:eastAsia="宋体" w:hAnsi="宋体"/>
              </w:rPr>
            </w:pPr>
            <w:r>
              <w:rPr>
                <w:rFonts w:ascii="宋体" w:eastAsia="宋体" w:hAnsi="宋体"/>
              </w:rPr>
              <w:t>1</w:t>
            </w:r>
          </w:p>
        </w:tc>
      </w:tr>
      <w:tr w:rsidR="00031C54" w14:paraId="1103627B" w14:textId="77777777">
        <w:trPr>
          <w:trHeight w:val="340"/>
          <w:jc w:val="center"/>
        </w:trPr>
        <w:tc>
          <w:tcPr>
            <w:tcW w:w="2765" w:type="dxa"/>
            <w:vAlign w:val="center"/>
          </w:tcPr>
          <w:p w14:paraId="1939CF82" w14:textId="6520B293" w:rsidR="00031C54" w:rsidRDefault="00031C54">
            <w:pPr>
              <w:widowControl/>
              <w:spacing w:beforeLines="50" w:before="156" w:afterLines="50" w:after="156"/>
              <w:jc w:val="center"/>
              <w:rPr>
                <w:rFonts w:ascii="宋体" w:eastAsia="宋体" w:hAnsi="宋体"/>
              </w:rPr>
            </w:pPr>
            <w:r>
              <w:rPr>
                <w:rFonts w:ascii="宋体" w:eastAsia="宋体" w:hAnsi="宋体" w:hint="eastAsia"/>
              </w:rPr>
              <w:t>第十五章</w:t>
            </w:r>
          </w:p>
        </w:tc>
        <w:tc>
          <w:tcPr>
            <w:tcW w:w="3278" w:type="dxa"/>
            <w:vAlign w:val="center"/>
          </w:tcPr>
          <w:p w14:paraId="59DA76C2" w14:textId="1D268735" w:rsidR="00031C54" w:rsidRDefault="00031C54">
            <w:pPr>
              <w:widowControl/>
              <w:jc w:val="center"/>
              <w:rPr>
                <w:rFonts w:ascii="宋体" w:eastAsia="宋体" w:hAnsi="宋体"/>
              </w:rPr>
            </w:pPr>
            <w:r>
              <w:rPr>
                <w:rFonts w:ascii="宋体" w:eastAsia="宋体" w:hAnsi="宋体" w:hint="eastAsia"/>
              </w:rPr>
              <w:t>商业银行战略管理</w:t>
            </w:r>
          </w:p>
        </w:tc>
        <w:tc>
          <w:tcPr>
            <w:tcW w:w="2253" w:type="dxa"/>
            <w:vAlign w:val="center"/>
          </w:tcPr>
          <w:p w14:paraId="2D0AC3B9" w14:textId="20885421" w:rsidR="00031C54" w:rsidRDefault="00B11996">
            <w:pPr>
              <w:widowControl/>
              <w:spacing w:beforeLines="50" w:before="156" w:afterLines="50" w:after="156"/>
              <w:jc w:val="center"/>
              <w:rPr>
                <w:rFonts w:ascii="宋体" w:eastAsia="宋体" w:hAnsi="宋体"/>
              </w:rPr>
            </w:pPr>
            <w:r>
              <w:rPr>
                <w:rFonts w:ascii="宋体" w:eastAsia="宋体" w:hAnsi="宋体"/>
              </w:rPr>
              <w:t>2</w:t>
            </w:r>
          </w:p>
        </w:tc>
      </w:tr>
      <w:tr w:rsidR="00031C54" w14:paraId="237B974F" w14:textId="77777777">
        <w:trPr>
          <w:trHeight w:val="340"/>
          <w:jc w:val="center"/>
        </w:trPr>
        <w:tc>
          <w:tcPr>
            <w:tcW w:w="2765" w:type="dxa"/>
            <w:vAlign w:val="center"/>
          </w:tcPr>
          <w:p w14:paraId="2DD3BE3A" w14:textId="341F794A" w:rsidR="00031C54" w:rsidRDefault="00031C54">
            <w:pPr>
              <w:widowControl/>
              <w:spacing w:beforeLines="50" w:before="156" w:afterLines="50" w:after="156"/>
              <w:jc w:val="center"/>
              <w:rPr>
                <w:rFonts w:ascii="宋体" w:eastAsia="宋体" w:hAnsi="宋体"/>
              </w:rPr>
            </w:pPr>
            <w:r>
              <w:rPr>
                <w:rFonts w:ascii="宋体" w:eastAsia="宋体" w:hAnsi="宋体" w:hint="eastAsia"/>
              </w:rPr>
              <w:t>第十六章</w:t>
            </w:r>
          </w:p>
        </w:tc>
        <w:tc>
          <w:tcPr>
            <w:tcW w:w="3278" w:type="dxa"/>
            <w:vAlign w:val="center"/>
          </w:tcPr>
          <w:p w14:paraId="2F358C91" w14:textId="5ECCCF38" w:rsidR="00031C54" w:rsidRDefault="00031C54">
            <w:pPr>
              <w:widowControl/>
              <w:jc w:val="center"/>
              <w:rPr>
                <w:rFonts w:ascii="宋体" w:eastAsia="宋体" w:hAnsi="宋体"/>
              </w:rPr>
            </w:pPr>
            <w:r>
              <w:rPr>
                <w:rFonts w:ascii="宋体" w:eastAsia="宋体" w:hAnsi="宋体" w:hint="eastAsia"/>
              </w:rPr>
              <w:t>商业银行内部控制</w:t>
            </w:r>
          </w:p>
        </w:tc>
        <w:tc>
          <w:tcPr>
            <w:tcW w:w="2253" w:type="dxa"/>
            <w:vAlign w:val="center"/>
          </w:tcPr>
          <w:p w14:paraId="345E5F52" w14:textId="7043BBA9" w:rsidR="00031C54" w:rsidRDefault="00B11996">
            <w:pPr>
              <w:widowControl/>
              <w:spacing w:beforeLines="50" w:before="156" w:afterLines="50" w:after="156"/>
              <w:jc w:val="center"/>
              <w:rPr>
                <w:rFonts w:ascii="宋体" w:eastAsia="宋体" w:hAnsi="宋体"/>
              </w:rPr>
            </w:pPr>
            <w:r>
              <w:rPr>
                <w:rFonts w:ascii="宋体" w:eastAsia="宋体" w:hAnsi="宋体"/>
              </w:rPr>
              <w:t>1</w:t>
            </w:r>
          </w:p>
        </w:tc>
      </w:tr>
    </w:tbl>
    <w:p w14:paraId="79490C28" w14:textId="77777777" w:rsidR="00DF7CE0"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02644289"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DF7CE0" w14:paraId="5D0B9404" w14:textId="77777777">
        <w:trPr>
          <w:trHeight w:val="340"/>
          <w:jc w:val="center"/>
        </w:trPr>
        <w:tc>
          <w:tcPr>
            <w:tcW w:w="1129" w:type="dxa"/>
            <w:vAlign w:val="center"/>
          </w:tcPr>
          <w:p w14:paraId="5B5939BD"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0908FBCE"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38B0C6C8"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70C6C24A"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141896B5"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0E5A611E"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3C4C7AB0"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F7CE0" w14:paraId="66990113" w14:textId="77777777">
        <w:trPr>
          <w:trHeight w:val="340"/>
          <w:jc w:val="center"/>
        </w:trPr>
        <w:tc>
          <w:tcPr>
            <w:tcW w:w="1129" w:type="dxa"/>
            <w:vAlign w:val="center"/>
          </w:tcPr>
          <w:p w14:paraId="203A54BE" w14:textId="7905C8C6"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78D1B71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2069E4CB" w14:textId="382238C0"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第一章</w:t>
            </w:r>
          </w:p>
        </w:tc>
        <w:tc>
          <w:tcPr>
            <w:tcW w:w="2126" w:type="dxa"/>
            <w:vAlign w:val="center"/>
          </w:tcPr>
          <w:p w14:paraId="197B07E8" w14:textId="2586958D"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商业银行概论</w:t>
            </w:r>
          </w:p>
        </w:tc>
        <w:tc>
          <w:tcPr>
            <w:tcW w:w="567" w:type="dxa"/>
            <w:vAlign w:val="center"/>
          </w:tcPr>
          <w:p w14:paraId="1FEAFFB0" w14:textId="6DF44080" w:rsidR="00DF7CE0" w:rsidRDefault="00B1199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843" w:type="dxa"/>
            <w:vAlign w:val="center"/>
          </w:tcPr>
          <w:p w14:paraId="155FC374" w14:textId="14929D69"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5D9FBAE" w14:textId="77777777" w:rsidR="00DF7CE0" w:rsidRDefault="00DF7CE0">
            <w:pPr>
              <w:widowControl/>
              <w:spacing w:beforeLines="50" w:before="156" w:afterLines="50" w:after="156"/>
              <w:jc w:val="center"/>
              <w:rPr>
                <w:rFonts w:ascii="宋体" w:eastAsia="宋体" w:hAnsi="宋体"/>
                <w:szCs w:val="21"/>
              </w:rPr>
            </w:pPr>
          </w:p>
        </w:tc>
      </w:tr>
      <w:tr w:rsidR="00DF7CE0" w14:paraId="116F0D51" w14:textId="77777777">
        <w:trPr>
          <w:trHeight w:val="340"/>
          <w:jc w:val="center"/>
        </w:trPr>
        <w:tc>
          <w:tcPr>
            <w:tcW w:w="1129" w:type="dxa"/>
            <w:vAlign w:val="center"/>
          </w:tcPr>
          <w:p w14:paraId="16CB1EF4" w14:textId="2018362A"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096F4372"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0C7B26DD" w14:textId="1E44DAC9"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第二章</w:t>
            </w:r>
          </w:p>
        </w:tc>
        <w:tc>
          <w:tcPr>
            <w:tcW w:w="2126" w:type="dxa"/>
            <w:vAlign w:val="center"/>
          </w:tcPr>
          <w:p w14:paraId="6B8E9378" w14:textId="1657C3C9"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商业银行的产生与发展</w:t>
            </w:r>
          </w:p>
        </w:tc>
        <w:tc>
          <w:tcPr>
            <w:tcW w:w="567" w:type="dxa"/>
            <w:vAlign w:val="center"/>
          </w:tcPr>
          <w:p w14:paraId="57BC62B8" w14:textId="20DCFBE0"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71241E0F" w14:textId="56CFC0A6"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1A210E6" w14:textId="77777777" w:rsidR="00DF7CE0" w:rsidRDefault="00DF7CE0">
            <w:pPr>
              <w:widowControl/>
              <w:spacing w:beforeLines="50" w:before="156" w:afterLines="50" w:after="156"/>
              <w:jc w:val="center"/>
              <w:rPr>
                <w:rFonts w:ascii="宋体" w:eastAsia="宋体" w:hAnsi="宋体"/>
                <w:szCs w:val="21"/>
              </w:rPr>
            </w:pPr>
          </w:p>
        </w:tc>
      </w:tr>
      <w:tr w:rsidR="00DF7CE0" w14:paraId="35A517EC" w14:textId="77777777">
        <w:trPr>
          <w:trHeight w:val="340"/>
          <w:jc w:val="center"/>
        </w:trPr>
        <w:tc>
          <w:tcPr>
            <w:tcW w:w="1129" w:type="dxa"/>
            <w:vAlign w:val="center"/>
          </w:tcPr>
          <w:p w14:paraId="6C5E9405" w14:textId="70939BDA"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3-4</w:t>
            </w:r>
          </w:p>
        </w:tc>
        <w:tc>
          <w:tcPr>
            <w:tcW w:w="709" w:type="dxa"/>
            <w:vAlign w:val="center"/>
          </w:tcPr>
          <w:p w14:paraId="03617B7B"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4DCAD44E" w14:textId="2A181543"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第三章</w:t>
            </w:r>
          </w:p>
        </w:tc>
        <w:tc>
          <w:tcPr>
            <w:tcW w:w="2126" w:type="dxa"/>
            <w:vAlign w:val="center"/>
          </w:tcPr>
          <w:p w14:paraId="793F9E22" w14:textId="35DF3F57"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商业银行资产业务</w:t>
            </w:r>
          </w:p>
        </w:tc>
        <w:tc>
          <w:tcPr>
            <w:tcW w:w="567" w:type="dxa"/>
            <w:vAlign w:val="center"/>
          </w:tcPr>
          <w:p w14:paraId="18A26A7A" w14:textId="4191AD99"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43" w:type="dxa"/>
            <w:vAlign w:val="center"/>
          </w:tcPr>
          <w:p w14:paraId="29DB81FE" w14:textId="1A39FBA6"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6516C589" w14:textId="77777777" w:rsidR="00DF7CE0" w:rsidRDefault="00DF7CE0">
            <w:pPr>
              <w:widowControl/>
              <w:spacing w:beforeLines="50" w:before="156" w:afterLines="50" w:after="156"/>
              <w:jc w:val="center"/>
              <w:rPr>
                <w:rFonts w:ascii="宋体" w:eastAsia="宋体" w:hAnsi="宋体"/>
                <w:szCs w:val="21"/>
              </w:rPr>
            </w:pPr>
          </w:p>
        </w:tc>
      </w:tr>
      <w:tr w:rsidR="00DF7CE0" w14:paraId="6A00D0F2" w14:textId="77777777">
        <w:trPr>
          <w:trHeight w:val="340"/>
          <w:jc w:val="center"/>
        </w:trPr>
        <w:tc>
          <w:tcPr>
            <w:tcW w:w="1129" w:type="dxa"/>
            <w:vAlign w:val="center"/>
          </w:tcPr>
          <w:p w14:paraId="19939BF1" w14:textId="69623CD7"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5-6</w:t>
            </w:r>
          </w:p>
        </w:tc>
        <w:tc>
          <w:tcPr>
            <w:tcW w:w="709" w:type="dxa"/>
            <w:vAlign w:val="center"/>
          </w:tcPr>
          <w:p w14:paraId="4ED232E8"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70F7DD9F" w14:textId="48F42B73"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第四章</w:t>
            </w:r>
          </w:p>
        </w:tc>
        <w:tc>
          <w:tcPr>
            <w:tcW w:w="2126" w:type="dxa"/>
            <w:vAlign w:val="center"/>
          </w:tcPr>
          <w:p w14:paraId="6FFE19D0" w14:textId="7A524DFD"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商业银行负债业务</w:t>
            </w:r>
          </w:p>
        </w:tc>
        <w:tc>
          <w:tcPr>
            <w:tcW w:w="567" w:type="dxa"/>
            <w:vAlign w:val="center"/>
          </w:tcPr>
          <w:p w14:paraId="023146EA" w14:textId="37DBCC8A"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43" w:type="dxa"/>
            <w:vAlign w:val="center"/>
          </w:tcPr>
          <w:p w14:paraId="377A2659" w14:textId="366CC7E7"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641DE5AC" w14:textId="77777777" w:rsidR="00DF7CE0" w:rsidRDefault="00DF7CE0">
            <w:pPr>
              <w:widowControl/>
              <w:spacing w:beforeLines="50" w:before="156" w:afterLines="50" w:after="156"/>
              <w:jc w:val="center"/>
              <w:rPr>
                <w:rFonts w:ascii="宋体" w:eastAsia="宋体" w:hAnsi="宋体"/>
                <w:szCs w:val="21"/>
              </w:rPr>
            </w:pPr>
          </w:p>
        </w:tc>
      </w:tr>
      <w:tr w:rsidR="00DF7CE0" w14:paraId="107D5E87" w14:textId="77777777">
        <w:trPr>
          <w:trHeight w:val="340"/>
          <w:jc w:val="center"/>
        </w:trPr>
        <w:tc>
          <w:tcPr>
            <w:tcW w:w="1129" w:type="dxa"/>
            <w:vAlign w:val="center"/>
          </w:tcPr>
          <w:p w14:paraId="3C5CCF79" w14:textId="2B167820"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709" w:type="dxa"/>
            <w:vAlign w:val="center"/>
          </w:tcPr>
          <w:p w14:paraId="4F901C96"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3FFC336D" w14:textId="77777777" w:rsidR="00DF7CE0" w:rsidRDefault="000B79C9">
            <w:pPr>
              <w:widowControl/>
              <w:spacing w:beforeLines="50" w:before="156" w:afterLines="50" w:after="156"/>
              <w:jc w:val="center"/>
              <w:rPr>
                <w:rFonts w:ascii="宋体" w:eastAsia="宋体" w:hAnsi="宋体"/>
              </w:rPr>
            </w:pPr>
            <w:r>
              <w:rPr>
                <w:rFonts w:ascii="宋体" w:eastAsia="宋体" w:hAnsi="宋体" w:hint="eastAsia"/>
              </w:rPr>
              <w:t>第五章</w:t>
            </w:r>
          </w:p>
          <w:p w14:paraId="66A59935" w14:textId="1B0174BD" w:rsidR="000B79C9" w:rsidRDefault="000B79C9">
            <w:pPr>
              <w:widowControl/>
              <w:spacing w:beforeLines="50" w:before="156" w:afterLines="50" w:after="156"/>
              <w:jc w:val="center"/>
              <w:rPr>
                <w:rFonts w:ascii="宋体" w:eastAsia="宋体" w:hAnsi="宋体"/>
                <w:szCs w:val="21"/>
              </w:rPr>
            </w:pPr>
          </w:p>
        </w:tc>
        <w:tc>
          <w:tcPr>
            <w:tcW w:w="2126" w:type="dxa"/>
            <w:vAlign w:val="center"/>
          </w:tcPr>
          <w:p w14:paraId="49FFF819" w14:textId="77777777"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商业银行中间业务</w:t>
            </w:r>
          </w:p>
          <w:p w14:paraId="79F3639D" w14:textId="11EA7997" w:rsidR="000B79C9" w:rsidRDefault="000B79C9">
            <w:pPr>
              <w:widowControl/>
              <w:spacing w:beforeLines="50" w:before="156" w:afterLines="50" w:after="156"/>
              <w:jc w:val="center"/>
              <w:rPr>
                <w:rFonts w:ascii="宋体" w:eastAsia="宋体" w:hAnsi="宋体"/>
                <w:szCs w:val="21"/>
              </w:rPr>
            </w:pPr>
          </w:p>
        </w:tc>
        <w:tc>
          <w:tcPr>
            <w:tcW w:w="567" w:type="dxa"/>
            <w:vAlign w:val="center"/>
          </w:tcPr>
          <w:p w14:paraId="09416451" w14:textId="4240BFAB"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2CB228A8" w14:textId="58717010"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49CE7578" w14:textId="77777777" w:rsidR="00DF7CE0" w:rsidRDefault="00DF7CE0">
            <w:pPr>
              <w:widowControl/>
              <w:spacing w:beforeLines="50" w:before="156" w:afterLines="50" w:after="156"/>
              <w:jc w:val="center"/>
              <w:rPr>
                <w:rFonts w:ascii="宋体" w:eastAsia="宋体" w:hAnsi="宋体"/>
                <w:szCs w:val="21"/>
              </w:rPr>
            </w:pPr>
          </w:p>
        </w:tc>
      </w:tr>
      <w:tr w:rsidR="00546C14" w14:paraId="6E2847F1" w14:textId="77777777">
        <w:trPr>
          <w:trHeight w:val="340"/>
          <w:jc w:val="center"/>
        </w:trPr>
        <w:tc>
          <w:tcPr>
            <w:tcW w:w="1129" w:type="dxa"/>
            <w:vAlign w:val="center"/>
          </w:tcPr>
          <w:p w14:paraId="39485C19" w14:textId="565C374F" w:rsidR="00546C14" w:rsidRDefault="00546C14">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2801EAFF" w14:textId="77777777" w:rsidR="00546C14" w:rsidRDefault="00546C14">
            <w:pPr>
              <w:widowControl/>
              <w:spacing w:beforeLines="50" w:before="156" w:afterLines="50" w:after="156"/>
              <w:jc w:val="center"/>
              <w:rPr>
                <w:rFonts w:ascii="宋体" w:eastAsia="宋体" w:hAnsi="宋体"/>
                <w:szCs w:val="21"/>
              </w:rPr>
            </w:pPr>
          </w:p>
        </w:tc>
        <w:tc>
          <w:tcPr>
            <w:tcW w:w="1418" w:type="dxa"/>
            <w:vAlign w:val="center"/>
          </w:tcPr>
          <w:p w14:paraId="5B938DE6" w14:textId="77777777" w:rsidR="00546C14" w:rsidRDefault="00546C14">
            <w:pPr>
              <w:widowControl/>
              <w:spacing w:beforeLines="50" w:before="156" w:afterLines="50" w:after="156"/>
              <w:jc w:val="center"/>
              <w:rPr>
                <w:rFonts w:ascii="宋体" w:eastAsia="宋体" w:hAnsi="宋体"/>
              </w:rPr>
            </w:pPr>
            <w:r>
              <w:rPr>
                <w:rFonts w:ascii="宋体" w:eastAsia="宋体" w:hAnsi="宋体" w:hint="eastAsia"/>
              </w:rPr>
              <w:t>第六章</w:t>
            </w:r>
          </w:p>
          <w:p w14:paraId="6CA11027" w14:textId="3A0B1CDD" w:rsidR="00546C14" w:rsidRDefault="00546C14" w:rsidP="00546C14">
            <w:pPr>
              <w:widowControl/>
              <w:spacing w:beforeLines="50" w:before="156" w:afterLines="50" w:after="156"/>
              <w:jc w:val="center"/>
              <w:rPr>
                <w:rFonts w:ascii="宋体" w:eastAsia="宋体" w:hAnsi="宋体"/>
              </w:rPr>
            </w:pPr>
            <w:r>
              <w:rPr>
                <w:rFonts w:ascii="宋体" w:eastAsia="宋体" w:hAnsi="宋体" w:hint="eastAsia"/>
              </w:rPr>
              <w:t>第七章</w:t>
            </w:r>
          </w:p>
        </w:tc>
        <w:tc>
          <w:tcPr>
            <w:tcW w:w="2126" w:type="dxa"/>
            <w:vAlign w:val="center"/>
          </w:tcPr>
          <w:p w14:paraId="0152CF2D" w14:textId="77777777" w:rsidR="00546C14" w:rsidRDefault="00546C14">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商业银行表外业务</w:t>
            </w:r>
          </w:p>
          <w:p w14:paraId="50AA8DB4" w14:textId="77777777" w:rsidR="00546C14" w:rsidRDefault="00546C14" w:rsidP="00546C14">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商业银行信托业务</w:t>
            </w:r>
          </w:p>
          <w:p w14:paraId="79F58800" w14:textId="65791A32" w:rsidR="00546C14" w:rsidRPr="00AF67F1" w:rsidRDefault="00546C14">
            <w:pPr>
              <w:widowControl/>
              <w:spacing w:beforeLines="50" w:before="156" w:afterLines="50" w:after="156"/>
              <w:jc w:val="center"/>
              <w:rPr>
                <w:rFonts w:ascii="宋体" w:eastAsia="宋体" w:hAnsi="宋体"/>
                <w:szCs w:val="21"/>
              </w:rPr>
            </w:pPr>
          </w:p>
        </w:tc>
        <w:tc>
          <w:tcPr>
            <w:tcW w:w="567" w:type="dxa"/>
            <w:vAlign w:val="center"/>
          </w:tcPr>
          <w:p w14:paraId="5B6F4E20" w14:textId="6B4761E8" w:rsidR="00546C14" w:rsidRDefault="00546C1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843" w:type="dxa"/>
            <w:vAlign w:val="center"/>
          </w:tcPr>
          <w:p w14:paraId="581511A4" w14:textId="77777777" w:rsidR="00546C14" w:rsidRDefault="00546C14">
            <w:pPr>
              <w:widowControl/>
              <w:spacing w:beforeLines="50" w:before="156" w:afterLines="50" w:after="156"/>
              <w:jc w:val="center"/>
              <w:rPr>
                <w:rFonts w:ascii="宋体" w:eastAsia="宋体" w:hAnsi="宋体"/>
                <w:szCs w:val="21"/>
              </w:rPr>
            </w:pPr>
          </w:p>
        </w:tc>
        <w:tc>
          <w:tcPr>
            <w:tcW w:w="504" w:type="dxa"/>
            <w:vAlign w:val="center"/>
          </w:tcPr>
          <w:p w14:paraId="3B52AF9F" w14:textId="77777777" w:rsidR="00546C14" w:rsidRDefault="00546C14">
            <w:pPr>
              <w:widowControl/>
              <w:spacing w:beforeLines="50" w:before="156" w:afterLines="50" w:after="156"/>
              <w:jc w:val="center"/>
              <w:rPr>
                <w:rFonts w:ascii="宋体" w:eastAsia="宋体" w:hAnsi="宋体"/>
                <w:szCs w:val="21"/>
              </w:rPr>
            </w:pPr>
          </w:p>
        </w:tc>
      </w:tr>
      <w:tr w:rsidR="00DF7CE0" w14:paraId="5293BA66" w14:textId="77777777">
        <w:trPr>
          <w:trHeight w:val="340"/>
          <w:jc w:val="center"/>
        </w:trPr>
        <w:tc>
          <w:tcPr>
            <w:tcW w:w="1129" w:type="dxa"/>
            <w:vAlign w:val="center"/>
          </w:tcPr>
          <w:p w14:paraId="34A02408" w14:textId="09893B51" w:rsidR="00DF7CE0" w:rsidRDefault="00546C14">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709" w:type="dxa"/>
            <w:vAlign w:val="center"/>
          </w:tcPr>
          <w:p w14:paraId="7E93093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2E5C8BD6" w14:textId="77777777" w:rsidR="000B79C9" w:rsidRDefault="000B79C9" w:rsidP="00546C14">
            <w:pPr>
              <w:widowControl/>
              <w:spacing w:beforeLines="50" w:before="156" w:afterLines="50" w:after="156"/>
              <w:ind w:firstLineChars="100" w:firstLine="210"/>
              <w:rPr>
                <w:rFonts w:ascii="宋体" w:eastAsia="宋体" w:hAnsi="宋体"/>
              </w:rPr>
            </w:pPr>
            <w:r>
              <w:rPr>
                <w:rFonts w:ascii="宋体" w:eastAsia="宋体" w:hAnsi="宋体" w:hint="eastAsia"/>
              </w:rPr>
              <w:t>第八章</w:t>
            </w:r>
          </w:p>
          <w:p w14:paraId="69D579AA" w14:textId="727AC3E9" w:rsidR="000B79C9" w:rsidRDefault="000B79C9">
            <w:pPr>
              <w:widowControl/>
              <w:spacing w:beforeLines="50" w:before="156" w:afterLines="50" w:after="156"/>
              <w:jc w:val="center"/>
              <w:rPr>
                <w:rFonts w:ascii="宋体" w:eastAsia="宋体" w:hAnsi="宋体"/>
                <w:szCs w:val="21"/>
              </w:rPr>
            </w:pPr>
            <w:r>
              <w:rPr>
                <w:rFonts w:ascii="宋体" w:eastAsia="宋体" w:hAnsi="宋体" w:hint="eastAsia"/>
              </w:rPr>
              <w:t>第九章</w:t>
            </w:r>
          </w:p>
        </w:tc>
        <w:tc>
          <w:tcPr>
            <w:tcW w:w="2126" w:type="dxa"/>
            <w:vAlign w:val="center"/>
          </w:tcPr>
          <w:p w14:paraId="60400B92" w14:textId="77777777" w:rsidR="000B79C9" w:rsidRDefault="000B79C9" w:rsidP="00546C14">
            <w:pPr>
              <w:widowControl/>
              <w:spacing w:beforeLines="50" w:before="156" w:afterLines="50" w:after="156"/>
              <w:rPr>
                <w:rFonts w:ascii="宋体" w:eastAsia="宋体" w:hAnsi="宋体"/>
                <w:szCs w:val="21"/>
              </w:rPr>
            </w:pPr>
            <w:r w:rsidRPr="00AF67F1">
              <w:rPr>
                <w:rFonts w:ascii="宋体" w:eastAsia="宋体" w:hAnsi="宋体" w:hint="eastAsia"/>
                <w:szCs w:val="21"/>
              </w:rPr>
              <w:t>商业银行投资业务</w:t>
            </w:r>
          </w:p>
          <w:p w14:paraId="3DA9642C" w14:textId="06D12D71" w:rsidR="000B79C9" w:rsidRDefault="000B79C9" w:rsidP="00546C14">
            <w:pPr>
              <w:widowControl/>
              <w:spacing w:beforeLines="50" w:before="156" w:afterLines="50" w:after="156"/>
              <w:rPr>
                <w:rFonts w:ascii="宋体" w:eastAsia="宋体" w:hAnsi="宋体"/>
                <w:szCs w:val="21"/>
              </w:rPr>
            </w:pPr>
            <w:r w:rsidRPr="00AF67F1">
              <w:rPr>
                <w:rFonts w:ascii="宋体" w:eastAsia="宋体" w:hAnsi="宋体" w:hint="eastAsia"/>
                <w:szCs w:val="21"/>
              </w:rPr>
              <w:t>商业银行国际业务</w:t>
            </w:r>
          </w:p>
        </w:tc>
        <w:tc>
          <w:tcPr>
            <w:tcW w:w="567" w:type="dxa"/>
            <w:vAlign w:val="center"/>
          </w:tcPr>
          <w:p w14:paraId="2674B7AA" w14:textId="789D89EC" w:rsidR="00DF7CE0" w:rsidRDefault="00546C14">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66B6B9C4" w14:textId="7DA2F07A"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0B017936" w14:textId="77777777" w:rsidR="00DF7CE0" w:rsidRDefault="00DF7CE0">
            <w:pPr>
              <w:widowControl/>
              <w:spacing w:beforeLines="50" w:before="156" w:afterLines="50" w:after="156"/>
              <w:jc w:val="center"/>
              <w:rPr>
                <w:rFonts w:ascii="宋体" w:eastAsia="宋体" w:hAnsi="宋体"/>
                <w:szCs w:val="21"/>
              </w:rPr>
            </w:pPr>
          </w:p>
        </w:tc>
      </w:tr>
      <w:tr w:rsidR="00DF7CE0" w14:paraId="7BD17AC0" w14:textId="77777777">
        <w:trPr>
          <w:trHeight w:val="340"/>
          <w:jc w:val="center"/>
        </w:trPr>
        <w:tc>
          <w:tcPr>
            <w:tcW w:w="1129" w:type="dxa"/>
            <w:vAlign w:val="center"/>
          </w:tcPr>
          <w:p w14:paraId="0862B439" w14:textId="0ADB52D3"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lastRenderedPageBreak/>
              <w:t>10</w:t>
            </w:r>
            <w:r w:rsidR="00546C14">
              <w:rPr>
                <w:rFonts w:ascii="宋体" w:eastAsia="宋体" w:hAnsi="宋体"/>
                <w:szCs w:val="21"/>
              </w:rPr>
              <w:t>-11</w:t>
            </w:r>
          </w:p>
        </w:tc>
        <w:tc>
          <w:tcPr>
            <w:tcW w:w="709" w:type="dxa"/>
            <w:vAlign w:val="center"/>
          </w:tcPr>
          <w:p w14:paraId="4DA8A80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5A42ECA8" w14:textId="14C0D385" w:rsidR="00DF7CE0" w:rsidRDefault="000B79C9">
            <w:pPr>
              <w:widowControl/>
              <w:spacing w:beforeLines="50" w:before="156" w:afterLines="50" w:after="156"/>
              <w:jc w:val="center"/>
              <w:rPr>
                <w:rFonts w:ascii="宋体" w:eastAsia="宋体" w:hAnsi="宋体"/>
              </w:rPr>
            </w:pPr>
            <w:r>
              <w:rPr>
                <w:rFonts w:ascii="宋体" w:eastAsia="宋体" w:hAnsi="宋体" w:hint="eastAsia"/>
              </w:rPr>
              <w:t>第十章</w:t>
            </w:r>
          </w:p>
        </w:tc>
        <w:tc>
          <w:tcPr>
            <w:tcW w:w="2126" w:type="dxa"/>
            <w:vAlign w:val="center"/>
          </w:tcPr>
          <w:p w14:paraId="547DDA3F" w14:textId="3A85CB02"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商业银行资本管理</w:t>
            </w:r>
          </w:p>
        </w:tc>
        <w:tc>
          <w:tcPr>
            <w:tcW w:w="567" w:type="dxa"/>
            <w:vAlign w:val="center"/>
          </w:tcPr>
          <w:p w14:paraId="7B2A8E55" w14:textId="2F18471D" w:rsidR="00DF7CE0" w:rsidRDefault="00546C14">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43" w:type="dxa"/>
            <w:vAlign w:val="center"/>
          </w:tcPr>
          <w:p w14:paraId="2AA33EDA" w14:textId="6696980D"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53AF014B" w14:textId="77777777" w:rsidR="00DF7CE0" w:rsidRDefault="00DF7CE0">
            <w:pPr>
              <w:widowControl/>
              <w:spacing w:beforeLines="50" w:before="156" w:afterLines="50" w:after="156"/>
              <w:jc w:val="center"/>
              <w:rPr>
                <w:rFonts w:ascii="宋体" w:eastAsia="宋体" w:hAnsi="宋体"/>
                <w:szCs w:val="21"/>
              </w:rPr>
            </w:pPr>
          </w:p>
        </w:tc>
      </w:tr>
      <w:tr w:rsidR="00DF7CE0" w14:paraId="7FC0DA4A" w14:textId="77777777">
        <w:trPr>
          <w:trHeight w:val="340"/>
          <w:jc w:val="center"/>
        </w:trPr>
        <w:tc>
          <w:tcPr>
            <w:tcW w:w="1129" w:type="dxa"/>
            <w:vAlign w:val="center"/>
          </w:tcPr>
          <w:p w14:paraId="2E5F1628" w14:textId="77578081"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2</w:t>
            </w:r>
            <w:r>
              <w:rPr>
                <w:rFonts w:ascii="宋体" w:eastAsia="宋体" w:hAnsi="宋体" w:hint="eastAsia"/>
                <w:szCs w:val="21"/>
              </w:rPr>
              <w:t>-</w:t>
            </w:r>
            <w:r>
              <w:rPr>
                <w:rFonts w:ascii="宋体" w:eastAsia="宋体" w:hAnsi="宋体"/>
                <w:szCs w:val="21"/>
              </w:rPr>
              <w:t>1</w:t>
            </w:r>
            <w:r w:rsidR="00546C14">
              <w:rPr>
                <w:rFonts w:ascii="宋体" w:eastAsia="宋体" w:hAnsi="宋体"/>
                <w:szCs w:val="21"/>
              </w:rPr>
              <w:t>3</w:t>
            </w:r>
          </w:p>
        </w:tc>
        <w:tc>
          <w:tcPr>
            <w:tcW w:w="709" w:type="dxa"/>
            <w:vAlign w:val="center"/>
          </w:tcPr>
          <w:p w14:paraId="10E1C07F"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3FA271F2" w14:textId="158EF260" w:rsidR="00DF7CE0" w:rsidRDefault="000B79C9">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126" w:type="dxa"/>
            <w:vAlign w:val="center"/>
          </w:tcPr>
          <w:p w14:paraId="58B8029A" w14:textId="77777777" w:rsidR="000B79C9" w:rsidRDefault="000B79C9">
            <w:pPr>
              <w:widowControl/>
              <w:spacing w:beforeLines="50" w:before="156" w:afterLines="50" w:after="156"/>
              <w:jc w:val="center"/>
              <w:rPr>
                <w:rFonts w:ascii="宋体" w:eastAsia="宋体" w:hAnsi="宋体"/>
              </w:rPr>
            </w:pPr>
            <w:r>
              <w:rPr>
                <w:rFonts w:ascii="宋体" w:eastAsia="宋体" w:hAnsi="宋体" w:hint="eastAsia"/>
              </w:rPr>
              <w:t>商业银行资产负债</w:t>
            </w:r>
          </w:p>
          <w:p w14:paraId="55FA3864" w14:textId="7958A4D2"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综合管理</w:t>
            </w:r>
          </w:p>
        </w:tc>
        <w:tc>
          <w:tcPr>
            <w:tcW w:w="567" w:type="dxa"/>
            <w:vAlign w:val="center"/>
          </w:tcPr>
          <w:p w14:paraId="7B52283F" w14:textId="6CFB6901" w:rsidR="00DF7CE0" w:rsidRDefault="00B11996">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43" w:type="dxa"/>
            <w:vAlign w:val="center"/>
          </w:tcPr>
          <w:p w14:paraId="19DEE383" w14:textId="0F74385E"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6CADE5A" w14:textId="77777777" w:rsidR="00DF7CE0" w:rsidRDefault="00DF7CE0">
            <w:pPr>
              <w:widowControl/>
              <w:spacing w:beforeLines="50" w:before="156" w:afterLines="50" w:after="156"/>
              <w:jc w:val="center"/>
              <w:rPr>
                <w:rFonts w:ascii="宋体" w:eastAsia="宋体" w:hAnsi="宋体"/>
                <w:szCs w:val="21"/>
              </w:rPr>
            </w:pPr>
          </w:p>
        </w:tc>
      </w:tr>
      <w:tr w:rsidR="00031C54" w14:paraId="6E028C25" w14:textId="77777777">
        <w:trPr>
          <w:trHeight w:val="340"/>
          <w:jc w:val="center"/>
        </w:trPr>
        <w:tc>
          <w:tcPr>
            <w:tcW w:w="1129" w:type="dxa"/>
            <w:vAlign w:val="center"/>
          </w:tcPr>
          <w:p w14:paraId="0862C963" w14:textId="2DCA3306"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4</w:t>
            </w:r>
          </w:p>
        </w:tc>
        <w:tc>
          <w:tcPr>
            <w:tcW w:w="709" w:type="dxa"/>
            <w:vAlign w:val="center"/>
          </w:tcPr>
          <w:p w14:paraId="50D48440"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03E26851" w14:textId="1F5B1185"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126" w:type="dxa"/>
            <w:vAlign w:val="center"/>
          </w:tcPr>
          <w:p w14:paraId="1FC88F78" w14:textId="7DB9A6A3"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商业银行财务管理</w:t>
            </w:r>
          </w:p>
        </w:tc>
        <w:tc>
          <w:tcPr>
            <w:tcW w:w="567" w:type="dxa"/>
            <w:vAlign w:val="center"/>
          </w:tcPr>
          <w:p w14:paraId="6C34B03B" w14:textId="6746EDB2" w:rsidR="00031C54"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3C59A5C5"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5639446A" w14:textId="77777777" w:rsidR="00031C54" w:rsidRDefault="00031C54">
            <w:pPr>
              <w:widowControl/>
              <w:spacing w:beforeLines="50" w:before="156" w:afterLines="50" w:after="156"/>
              <w:jc w:val="center"/>
              <w:rPr>
                <w:rFonts w:ascii="宋体" w:eastAsia="宋体" w:hAnsi="宋体"/>
                <w:szCs w:val="21"/>
              </w:rPr>
            </w:pPr>
          </w:p>
        </w:tc>
      </w:tr>
      <w:tr w:rsidR="00031C54" w14:paraId="21BEF712" w14:textId="77777777">
        <w:trPr>
          <w:trHeight w:val="340"/>
          <w:jc w:val="center"/>
        </w:trPr>
        <w:tc>
          <w:tcPr>
            <w:tcW w:w="1129" w:type="dxa"/>
            <w:vAlign w:val="center"/>
          </w:tcPr>
          <w:p w14:paraId="146B8E75" w14:textId="40B36AF9"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5</w:t>
            </w:r>
          </w:p>
        </w:tc>
        <w:tc>
          <w:tcPr>
            <w:tcW w:w="709" w:type="dxa"/>
            <w:vAlign w:val="center"/>
          </w:tcPr>
          <w:p w14:paraId="7D44C996"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52F66A57" w14:textId="5B10A72F"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126" w:type="dxa"/>
            <w:vAlign w:val="center"/>
          </w:tcPr>
          <w:p w14:paraId="525A6658" w14:textId="74304F56"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商业银行的风险管理</w:t>
            </w:r>
          </w:p>
        </w:tc>
        <w:tc>
          <w:tcPr>
            <w:tcW w:w="567" w:type="dxa"/>
            <w:vAlign w:val="center"/>
          </w:tcPr>
          <w:p w14:paraId="71151688" w14:textId="1E0E7DC5" w:rsidR="00031C54"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510E5412"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2DBC0956" w14:textId="77777777" w:rsidR="00031C54" w:rsidRDefault="00031C54">
            <w:pPr>
              <w:widowControl/>
              <w:spacing w:beforeLines="50" w:before="156" w:afterLines="50" w:after="156"/>
              <w:jc w:val="center"/>
              <w:rPr>
                <w:rFonts w:ascii="宋体" w:eastAsia="宋体" w:hAnsi="宋体"/>
                <w:szCs w:val="21"/>
              </w:rPr>
            </w:pPr>
          </w:p>
        </w:tc>
      </w:tr>
      <w:tr w:rsidR="00031C54" w14:paraId="0D45EA52" w14:textId="77777777">
        <w:trPr>
          <w:trHeight w:val="340"/>
          <w:jc w:val="center"/>
        </w:trPr>
        <w:tc>
          <w:tcPr>
            <w:tcW w:w="1129" w:type="dxa"/>
            <w:vAlign w:val="center"/>
          </w:tcPr>
          <w:p w14:paraId="1E82AEB9" w14:textId="46CA6FFD"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6</w:t>
            </w:r>
          </w:p>
        </w:tc>
        <w:tc>
          <w:tcPr>
            <w:tcW w:w="709" w:type="dxa"/>
            <w:vAlign w:val="center"/>
          </w:tcPr>
          <w:p w14:paraId="1675A9F4"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394242B5" w14:textId="77777777"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第十四章</w:t>
            </w:r>
          </w:p>
          <w:p w14:paraId="3B05B8B4" w14:textId="1B469681" w:rsidR="00546C14" w:rsidRDefault="00546C14" w:rsidP="00546C14">
            <w:pPr>
              <w:widowControl/>
              <w:spacing w:beforeLines="50" w:before="156" w:afterLines="50" w:after="156"/>
              <w:jc w:val="center"/>
              <w:rPr>
                <w:rFonts w:ascii="宋体" w:eastAsia="宋体" w:hAnsi="宋体"/>
              </w:rPr>
            </w:pPr>
            <w:r>
              <w:rPr>
                <w:rFonts w:ascii="宋体" w:eastAsia="宋体" w:hAnsi="宋体" w:hint="eastAsia"/>
              </w:rPr>
              <w:t>第十五章</w:t>
            </w:r>
          </w:p>
        </w:tc>
        <w:tc>
          <w:tcPr>
            <w:tcW w:w="2126" w:type="dxa"/>
            <w:vAlign w:val="center"/>
          </w:tcPr>
          <w:p w14:paraId="4D344B67" w14:textId="77777777" w:rsidR="00031C54" w:rsidRDefault="000B79C9">
            <w:pPr>
              <w:widowControl/>
              <w:spacing w:beforeLines="50" w:before="156" w:afterLines="50" w:after="156"/>
              <w:jc w:val="center"/>
              <w:rPr>
                <w:rFonts w:ascii="宋体" w:eastAsia="宋体" w:hAnsi="宋体"/>
              </w:rPr>
            </w:pPr>
            <w:r>
              <w:rPr>
                <w:rFonts w:ascii="宋体" w:eastAsia="宋体" w:hAnsi="宋体" w:hint="eastAsia"/>
              </w:rPr>
              <w:t>商业银行营销管理</w:t>
            </w:r>
          </w:p>
          <w:p w14:paraId="658B9AAB" w14:textId="7E089EFD" w:rsidR="00546C14" w:rsidRPr="00546C14" w:rsidRDefault="00546C14" w:rsidP="00546C14">
            <w:pPr>
              <w:widowControl/>
              <w:spacing w:beforeLines="50" w:before="156" w:afterLines="50" w:after="156"/>
              <w:jc w:val="center"/>
              <w:rPr>
                <w:rFonts w:ascii="宋体" w:eastAsia="宋体" w:hAnsi="宋体"/>
              </w:rPr>
            </w:pPr>
            <w:r>
              <w:rPr>
                <w:rFonts w:ascii="宋体" w:eastAsia="宋体" w:hAnsi="宋体" w:hint="eastAsia"/>
              </w:rPr>
              <w:t>商业银行战略管理</w:t>
            </w:r>
          </w:p>
        </w:tc>
        <w:tc>
          <w:tcPr>
            <w:tcW w:w="567" w:type="dxa"/>
            <w:vAlign w:val="center"/>
          </w:tcPr>
          <w:p w14:paraId="37B984B0" w14:textId="5EF21B1C" w:rsidR="00031C54" w:rsidRDefault="00546C14">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6324235C"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7C6D6EF0" w14:textId="77777777" w:rsidR="00031C54" w:rsidRDefault="00031C54">
            <w:pPr>
              <w:widowControl/>
              <w:spacing w:beforeLines="50" w:before="156" w:afterLines="50" w:after="156"/>
              <w:jc w:val="center"/>
              <w:rPr>
                <w:rFonts w:ascii="宋体" w:eastAsia="宋体" w:hAnsi="宋体"/>
                <w:szCs w:val="21"/>
              </w:rPr>
            </w:pPr>
          </w:p>
        </w:tc>
      </w:tr>
      <w:tr w:rsidR="009D7615" w14:paraId="04D816EE" w14:textId="77777777">
        <w:trPr>
          <w:trHeight w:val="340"/>
          <w:jc w:val="center"/>
        </w:trPr>
        <w:tc>
          <w:tcPr>
            <w:tcW w:w="1129" w:type="dxa"/>
            <w:vAlign w:val="center"/>
          </w:tcPr>
          <w:p w14:paraId="1BE3D2FB" w14:textId="688A9C95" w:rsidR="009D7615"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7</w:t>
            </w:r>
          </w:p>
        </w:tc>
        <w:tc>
          <w:tcPr>
            <w:tcW w:w="709" w:type="dxa"/>
            <w:vAlign w:val="center"/>
          </w:tcPr>
          <w:p w14:paraId="0E2197E4" w14:textId="77777777" w:rsidR="009D7615" w:rsidRDefault="009D7615">
            <w:pPr>
              <w:widowControl/>
              <w:spacing w:beforeLines="50" w:before="156" w:afterLines="50" w:after="156"/>
              <w:jc w:val="center"/>
              <w:rPr>
                <w:rFonts w:ascii="宋体" w:eastAsia="宋体" w:hAnsi="宋体"/>
                <w:szCs w:val="21"/>
              </w:rPr>
            </w:pPr>
          </w:p>
        </w:tc>
        <w:tc>
          <w:tcPr>
            <w:tcW w:w="1418" w:type="dxa"/>
            <w:vAlign w:val="center"/>
          </w:tcPr>
          <w:p w14:paraId="3CFD84F2" w14:textId="77777777" w:rsidR="009D7615" w:rsidRDefault="000B79C9">
            <w:pPr>
              <w:widowControl/>
              <w:spacing w:beforeLines="50" w:before="156" w:afterLines="50" w:after="156"/>
              <w:jc w:val="center"/>
              <w:rPr>
                <w:rFonts w:ascii="宋体" w:eastAsia="宋体" w:hAnsi="宋体"/>
              </w:rPr>
            </w:pPr>
            <w:r>
              <w:rPr>
                <w:rFonts w:ascii="宋体" w:eastAsia="宋体" w:hAnsi="宋体" w:hint="eastAsia"/>
              </w:rPr>
              <w:t>第十五章</w:t>
            </w:r>
          </w:p>
          <w:p w14:paraId="39CCBBDA" w14:textId="64E21A11" w:rsidR="00546C14" w:rsidRDefault="00546C14">
            <w:pPr>
              <w:widowControl/>
              <w:spacing w:beforeLines="50" w:before="156" w:afterLines="50" w:after="156"/>
              <w:jc w:val="center"/>
              <w:rPr>
                <w:rFonts w:ascii="宋体" w:eastAsia="宋体" w:hAnsi="宋体"/>
              </w:rPr>
            </w:pPr>
            <w:r>
              <w:rPr>
                <w:rFonts w:ascii="宋体" w:eastAsia="宋体" w:hAnsi="宋体" w:hint="eastAsia"/>
              </w:rPr>
              <w:t>第十六章</w:t>
            </w:r>
          </w:p>
        </w:tc>
        <w:tc>
          <w:tcPr>
            <w:tcW w:w="2126" w:type="dxa"/>
            <w:vAlign w:val="center"/>
          </w:tcPr>
          <w:p w14:paraId="46F6E446" w14:textId="77777777" w:rsidR="009D7615" w:rsidRDefault="000B79C9">
            <w:pPr>
              <w:widowControl/>
              <w:spacing w:beforeLines="50" w:before="156" w:afterLines="50" w:after="156"/>
              <w:jc w:val="center"/>
              <w:rPr>
                <w:rFonts w:ascii="宋体" w:eastAsia="宋体" w:hAnsi="宋体"/>
              </w:rPr>
            </w:pPr>
            <w:r>
              <w:rPr>
                <w:rFonts w:ascii="宋体" w:eastAsia="宋体" w:hAnsi="宋体" w:hint="eastAsia"/>
              </w:rPr>
              <w:t>商业银行战略管理</w:t>
            </w:r>
          </w:p>
          <w:p w14:paraId="7E4F729B" w14:textId="3E35234C" w:rsidR="00546C14" w:rsidRDefault="00546C14">
            <w:pPr>
              <w:widowControl/>
              <w:spacing w:beforeLines="50" w:before="156" w:afterLines="50" w:after="156"/>
              <w:jc w:val="center"/>
              <w:rPr>
                <w:rFonts w:ascii="宋体" w:eastAsia="宋体" w:hAnsi="宋体"/>
                <w:szCs w:val="21"/>
              </w:rPr>
            </w:pPr>
            <w:r>
              <w:rPr>
                <w:rFonts w:ascii="宋体" w:eastAsia="宋体" w:hAnsi="宋体" w:hint="eastAsia"/>
              </w:rPr>
              <w:t>商业银行内部控制</w:t>
            </w:r>
          </w:p>
        </w:tc>
        <w:tc>
          <w:tcPr>
            <w:tcW w:w="567" w:type="dxa"/>
            <w:vAlign w:val="center"/>
          </w:tcPr>
          <w:p w14:paraId="48ECB166" w14:textId="483F23EB" w:rsidR="009D7615" w:rsidRDefault="00B11996">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843" w:type="dxa"/>
            <w:vAlign w:val="center"/>
          </w:tcPr>
          <w:p w14:paraId="3B5E7118" w14:textId="77777777" w:rsidR="009D7615" w:rsidRDefault="009D7615">
            <w:pPr>
              <w:widowControl/>
              <w:spacing w:beforeLines="50" w:before="156" w:afterLines="50" w:after="156"/>
              <w:jc w:val="center"/>
              <w:rPr>
                <w:rFonts w:ascii="宋体" w:eastAsia="宋体" w:hAnsi="宋体"/>
                <w:szCs w:val="21"/>
              </w:rPr>
            </w:pPr>
          </w:p>
        </w:tc>
        <w:tc>
          <w:tcPr>
            <w:tcW w:w="504" w:type="dxa"/>
            <w:vAlign w:val="center"/>
          </w:tcPr>
          <w:p w14:paraId="312573CC" w14:textId="77777777" w:rsidR="009D7615" w:rsidRDefault="009D7615">
            <w:pPr>
              <w:widowControl/>
              <w:spacing w:beforeLines="50" w:before="156" w:afterLines="50" w:after="156"/>
              <w:jc w:val="center"/>
              <w:rPr>
                <w:rFonts w:ascii="宋体" w:eastAsia="宋体" w:hAnsi="宋体"/>
                <w:szCs w:val="21"/>
              </w:rPr>
            </w:pPr>
          </w:p>
        </w:tc>
      </w:tr>
      <w:tr w:rsidR="009D7615" w14:paraId="1D96D882" w14:textId="77777777">
        <w:trPr>
          <w:trHeight w:val="340"/>
          <w:jc w:val="center"/>
        </w:trPr>
        <w:tc>
          <w:tcPr>
            <w:tcW w:w="1129" w:type="dxa"/>
            <w:vAlign w:val="center"/>
          </w:tcPr>
          <w:p w14:paraId="3C9BDA11" w14:textId="4BB57B68" w:rsidR="009D7615"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546C14">
              <w:rPr>
                <w:rFonts w:ascii="宋体" w:eastAsia="宋体" w:hAnsi="宋体"/>
                <w:szCs w:val="21"/>
              </w:rPr>
              <w:t>8</w:t>
            </w:r>
          </w:p>
        </w:tc>
        <w:tc>
          <w:tcPr>
            <w:tcW w:w="709" w:type="dxa"/>
            <w:vAlign w:val="center"/>
          </w:tcPr>
          <w:p w14:paraId="4209801D" w14:textId="77777777" w:rsidR="009D7615" w:rsidRDefault="009D7615">
            <w:pPr>
              <w:widowControl/>
              <w:spacing w:beforeLines="50" w:before="156" w:afterLines="50" w:after="156"/>
              <w:jc w:val="center"/>
              <w:rPr>
                <w:rFonts w:ascii="宋体" w:eastAsia="宋体" w:hAnsi="宋体"/>
                <w:szCs w:val="21"/>
              </w:rPr>
            </w:pPr>
          </w:p>
        </w:tc>
        <w:tc>
          <w:tcPr>
            <w:tcW w:w="1418" w:type="dxa"/>
            <w:vAlign w:val="center"/>
          </w:tcPr>
          <w:p w14:paraId="0184AC62" w14:textId="2DD3E376" w:rsidR="009D7615" w:rsidRDefault="00546C14">
            <w:pPr>
              <w:widowControl/>
              <w:spacing w:beforeLines="50" w:before="156" w:afterLines="50" w:after="156"/>
              <w:jc w:val="center"/>
              <w:rPr>
                <w:rFonts w:ascii="宋体" w:eastAsia="宋体" w:hAnsi="宋体"/>
              </w:rPr>
            </w:pPr>
            <w:r>
              <w:rPr>
                <w:rFonts w:ascii="宋体" w:eastAsia="宋体" w:hAnsi="宋体" w:hint="eastAsia"/>
              </w:rPr>
              <w:t>考试周</w:t>
            </w:r>
          </w:p>
        </w:tc>
        <w:tc>
          <w:tcPr>
            <w:tcW w:w="2126" w:type="dxa"/>
            <w:vAlign w:val="center"/>
          </w:tcPr>
          <w:p w14:paraId="59D5E8E4" w14:textId="6C17E762" w:rsidR="009D7615" w:rsidRDefault="009D7615" w:rsidP="00546C14">
            <w:pPr>
              <w:widowControl/>
              <w:spacing w:beforeLines="50" w:before="156" w:afterLines="50" w:after="156"/>
              <w:rPr>
                <w:rFonts w:ascii="宋体" w:eastAsia="宋体" w:hAnsi="宋体"/>
                <w:szCs w:val="21"/>
              </w:rPr>
            </w:pPr>
          </w:p>
        </w:tc>
        <w:tc>
          <w:tcPr>
            <w:tcW w:w="567" w:type="dxa"/>
            <w:vAlign w:val="center"/>
          </w:tcPr>
          <w:p w14:paraId="7E5462FE" w14:textId="6C1488F8" w:rsidR="009D7615" w:rsidRDefault="009D7615">
            <w:pPr>
              <w:widowControl/>
              <w:spacing w:beforeLines="50" w:before="156" w:afterLines="50" w:after="156"/>
              <w:jc w:val="center"/>
              <w:rPr>
                <w:rFonts w:ascii="宋体" w:eastAsia="宋体" w:hAnsi="宋体"/>
                <w:szCs w:val="21"/>
              </w:rPr>
            </w:pPr>
          </w:p>
        </w:tc>
        <w:tc>
          <w:tcPr>
            <w:tcW w:w="1843" w:type="dxa"/>
            <w:vAlign w:val="center"/>
          </w:tcPr>
          <w:p w14:paraId="0666B2B9" w14:textId="77777777" w:rsidR="009D7615" w:rsidRDefault="009D7615">
            <w:pPr>
              <w:widowControl/>
              <w:spacing w:beforeLines="50" w:before="156" w:afterLines="50" w:after="156"/>
              <w:jc w:val="center"/>
              <w:rPr>
                <w:rFonts w:ascii="宋体" w:eastAsia="宋体" w:hAnsi="宋体"/>
                <w:szCs w:val="21"/>
              </w:rPr>
            </w:pPr>
          </w:p>
        </w:tc>
        <w:tc>
          <w:tcPr>
            <w:tcW w:w="504" w:type="dxa"/>
            <w:vAlign w:val="center"/>
          </w:tcPr>
          <w:p w14:paraId="2CE30DD8" w14:textId="77777777" w:rsidR="009D7615" w:rsidRDefault="009D7615">
            <w:pPr>
              <w:widowControl/>
              <w:spacing w:beforeLines="50" w:before="156" w:afterLines="50" w:after="156"/>
              <w:jc w:val="center"/>
              <w:rPr>
                <w:rFonts w:ascii="宋体" w:eastAsia="宋体" w:hAnsi="宋体"/>
                <w:szCs w:val="21"/>
              </w:rPr>
            </w:pPr>
          </w:p>
        </w:tc>
      </w:tr>
    </w:tbl>
    <w:p w14:paraId="2E9DA33B" w14:textId="77777777" w:rsidR="00DF7CE0" w:rsidRDefault="00000000">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六、教材及参考书目（以最新版为准）</w:t>
      </w:r>
    </w:p>
    <w:p w14:paraId="1184B456" w14:textId="1ACE1A64" w:rsidR="00D06C9A" w:rsidRPr="008207C6" w:rsidRDefault="00D06C9A" w:rsidP="00D06C9A">
      <w:pPr>
        <w:snapToGrid w:val="0"/>
        <w:ind w:firstLineChars="200" w:firstLine="420"/>
        <w:rPr>
          <w:rFonts w:ascii="宋体" w:eastAsia="宋体" w:hAnsi="宋体"/>
        </w:rPr>
      </w:pPr>
      <w:r w:rsidRPr="008207C6">
        <w:rPr>
          <w:rFonts w:ascii="宋体" w:eastAsia="宋体" w:hAnsi="宋体" w:hint="eastAsia"/>
        </w:rPr>
        <w:t>1</w:t>
      </w:r>
      <w:r w:rsidRPr="008207C6">
        <w:rPr>
          <w:rFonts w:ascii="宋体" w:eastAsia="宋体" w:hAnsi="宋体"/>
        </w:rPr>
        <w:t>.</w:t>
      </w:r>
      <w:r w:rsidR="008207C6" w:rsidRPr="008207C6">
        <w:rPr>
          <w:rFonts w:ascii="宋体" w:eastAsia="宋体" w:hAnsi="宋体"/>
        </w:rPr>
        <w:t xml:space="preserve"> </w:t>
      </w:r>
      <w:r w:rsidRPr="008207C6">
        <w:rPr>
          <w:rFonts w:ascii="宋体" w:eastAsia="宋体" w:hAnsi="宋体" w:hint="eastAsia"/>
        </w:rPr>
        <w:t>薛誉华、郑晓玲主编.《现代商业银行经营管理》，复旦大学出版社</w:t>
      </w:r>
      <w:r w:rsidRPr="008207C6">
        <w:rPr>
          <w:rFonts w:ascii="宋体" w:eastAsia="宋体" w:hAnsi="宋体"/>
        </w:rPr>
        <w:t>;</w:t>
      </w:r>
    </w:p>
    <w:p w14:paraId="1E24AA08" w14:textId="44462123" w:rsidR="00D06C9A" w:rsidRPr="008207C6" w:rsidRDefault="00D06C9A">
      <w:pPr>
        <w:widowControl/>
        <w:spacing w:beforeLines="50" w:before="156" w:afterLines="50" w:after="156"/>
        <w:ind w:firstLineChars="200" w:firstLine="420"/>
        <w:jc w:val="left"/>
        <w:rPr>
          <w:rFonts w:ascii="宋体" w:eastAsia="宋体" w:hAnsi="宋体"/>
        </w:rPr>
      </w:pPr>
      <w:r w:rsidRPr="008207C6">
        <w:rPr>
          <w:rFonts w:ascii="宋体" w:eastAsia="宋体" w:hAnsi="宋体" w:hint="eastAsia"/>
        </w:rPr>
        <w:t>2</w:t>
      </w:r>
      <w:r w:rsidRPr="008207C6">
        <w:rPr>
          <w:rFonts w:ascii="宋体" w:eastAsia="宋体" w:hAnsi="宋体"/>
        </w:rPr>
        <w:t xml:space="preserve">. </w:t>
      </w:r>
      <w:proofErr w:type="gramStart"/>
      <w:r w:rsidR="00F0023E" w:rsidRPr="008207C6">
        <w:rPr>
          <w:rFonts w:ascii="宋体" w:eastAsia="宋体" w:hAnsi="宋体" w:hint="eastAsia"/>
        </w:rPr>
        <w:t>张桥云编</w:t>
      </w:r>
      <w:r w:rsidR="00687EEE">
        <w:rPr>
          <w:rFonts w:ascii="宋体" w:eastAsia="宋体" w:hAnsi="宋体" w:hint="eastAsia"/>
        </w:rPr>
        <w:t>著</w:t>
      </w:r>
      <w:proofErr w:type="gramEnd"/>
      <w:r w:rsidR="00F0023E" w:rsidRPr="008207C6">
        <w:rPr>
          <w:rFonts w:ascii="宋体" w:eastAsia="宋体" w:hAnsi="宋体" w:hint="eastAsia"/>
        </w:rPr>
        <w:t>. 《商业银行经营管理》，机械工业出版社</w:t>
      </w:r>
      <w:r w:rsidR="00F0023E" w:rsidRPr="008207C6">
        <w:rPr>
          <w:rFonts w:ascii="宋体" w:eastAsia="宋体" w:hAnsi="宋体"/>
        </w:rPr>
        <w:t>;</w:t>
      </w:r>
    </w:p>
    <w:p w14:paraId="0EB11C4D" w14:textId="35370DE8" w:rsidR="00DF7CE0" w:rsidRPr="000B79C9" w:rsidRDefault="00D06C9A" w:rsidP="000B79C9">
      <w:pPr>
        <w:widowControl/>
        <w:spacing w:beforeLines="50" w:before="156" w:afterLines="50" w:after="156"/>
        <w:ind w:firstLineChars="200" w:firstLine="420"/>
        <w:jc w:val="left"/>
        <w:rPr>
          <w:rFonts w:ascii="宋体" w:eastAsia="宋体" w:hAnsi="宋体"/>
        </w:rPr>
      </w:pPr>
      <w:r w:rsidRPr="008207C6">
        <w:rPr>
          <w:rFonts w:ascii="宋体" w:eastAsia="宋体" w:hAnsi="宋体" w:hint="eastAsia"/>
        </w:rPr>
        <w:t>3</w:t>
      </w:r>
      <w:r w:rsidRPr="008207C6">
        <w:rPr>
          <w:rFonts w:ascii="宋体" w:eastAsia="宋体" w:hAnsi="宋体"/>
        </w:rPr>
        <w:t xml:space="preserve">. </w:t>
      </w:r>
      <w:r w:rsidR="008207C6" w:rsidRPr="008207C6">
        <w:rPr>
          <w:rFonts w:ascii="宋体" w:eastAsia="宋体" w:hAnsi="宋体" w:hint="eastAsia"/>
          <w:szCs w:val="21"/>
        </w:rPr>
        <w:t>戴国强主编</w:t>
      </w:r>
      <w:r w:rsidR="003B0987">
        <w:rPr>
          <w:rFonts w:ascii="宋体" w:eastAsia="宋体" w:hAnsi="宋体" w:hint="eastAsia"/>
          <w:szCs w:val="21"/>
        </w:rPr>
        <w:t>.</w:t>
      </w:r>
      <w:r w:rsidR="003B0987">
        <w:rPr>
          <w:rFonts w:ascii="宋体" w:eastAsia="宋体" w:hAnsi="宋体"/>
          <w:szCs w:val="21"/>
        </w:rPr>
        <w:t xml:space="preserve"> </w:t>
      </w:r>
      <w:r w:rsidR="008207C6" w:rsidRPr="008207C6">
        <w:rPr>
          <w:rFonts w:ascii="宋体" w:eastAsia="宋体" w:hAnsi="宋体" w:hint="eastAsia"/>
          <w:szCs w:val="21"/>
        </w:rPr>
        <w:t>《商业银行经营学》，上海财经大学出版社。</w:t>
      </w:r>
    </w:p>
    <w:p w14:paraId="3B977F41" w14:textId="77777777" w:rsidR="00DF7CE0"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14:paraId="3DF9ACD1"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2E679D5A"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580C4DDA"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14:paraId="6B137AF6"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14:paraId="6561163E"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14:paraId="589F317F" w14:textId="77777777" w:rsidR="00DF7CE0"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6E3AC155" w14:textId="77777777" w:rsidR="00DF7CE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5F17BECE"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F7CE0" w14:paraId="3745E2CE" w14:textId="77777777">
        <w:trPr>
          <w:trHeight w:val="567"/>
          <w:jc w:val="center"/>
        </w:trPr>
        <w:tc>
          <w:tcPr>
            <w:tcW w:w="2847" w:type="dxa"/>
            <w:vAlign w:val="center"/>
          </w:tcPr>
          <w:p w14:paraId="2CFFD874" w14:textId="77777777" w:rsidR="00DF7CE0"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6E1F9807" w14:textId="77777777" w:rsidR="00DF7CE0"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D184618" w14:textId="77777777" w:rsidR="00DF7CE0" w:rsidRDefault="00000000">
            <w:pPr>
              <w:pStyle w:val="a3"/>
              <w:spacing w:beforeLines="50" w:before="156" w:afterLines="50" w:after="156"/>
              <w:jc w:val="center"/>
              <w:rPr>
                <w:rFonts w:hAnsi="宋体"/>
                <w:b/>
              </w:rPr>
            </w:pPr>
            <w:r>
              <w:rPr>
                <w:rFonts w:hAnsi="宋体" w:hint="eastAsia"/>
                <w:b/>
              </w:rPr>
              <w:t>考核方式</w:t>
            </w:r>
          </w:p>
        </w:tc>
      </w:tr>
      <w:tr w:rsidR="00DF7CE0" w14:paraId="62D3AAD8" w14:textId="77777777">
        <w:trPr>
          <w:trHeight w:val="567"/>
          <w:jc w:val="center"/>
        </w:trPr>
        <w:tc>
          <w:tcPr>
            <w:tcW w:w="2847" w:type="dxa"/>
            <w:vAlign w:val="center"/>
          </w:tcPr>
          <w:p w14:paraId="0F1ADBBF" w14:textId="77777777" w:rsidR="00DF7CE0" w:rsidRDefault="00000000">
            <w:pPr>
              <w:pStyle w:val="a3"/>
              <w:spacing w:beforeLines="50" w:before="156" w:afterLines="50" w:after="156"/>
              <w:jc w:val="center"/>
              <w:rPr>
                <w:rFonts w:hAnsi="宋体"/>
              </w:rPr>
            </w:pPr>
            <w:r>
              <w:rPr>
                <w:rFonts w:hAnsi="宋体" w:hint="eastAsia"/>
              </w:rPr>
              <w:lastRenderedPageBreak/>
              <w:t>课程目标1</w:t>
            </w:r>
          </w:p>
        </w:tc>
        <w:tc>
          <w:tcPr>
            <w:tcW w:w="2849" w:type="dxa"/>
            <w:vAlign w:val="center"/>
          </w:tcPr>
          <w:p w14:paraId="146CD8E0" w14:textId="31699B74" w:rsidR="00DF7CE0" w:rsidRPr="00687EEE" w:rsidRDefault="00687EEE">
            <w:pPr>
              <w:pStyle w:val="a3"/>
              <w:spacing w:beforeLines="50" w:before="156" w:afterLines="50" w:after="156"/>
              <w:rPr>
                <w:rFonts w:hAnsi="宋体"/>
                <w:bCs/>
              </w:rPr>
            </w:pPr>
            <w:r w:rsidRPr="00687EEE">
              <w:rPr>
                <w:rFonts w:hAnsi="宋体" w:hint="eastAsia"/>
                <w:bCs/>
              </w:rPr>
              <w:t>商业银行的性质、职能、组织结构、经营管理原则、经营管理理论与方法</w:t>
            </w:r>
          </w:p>
        </w:tc>
        <w:tc>
          <w:tcPr>
            <w:tcW w:w="2849" w:type="dxa"/>
            <w:vAlign w:val="center"/>
          </w:tcPr>
          <w:p w14:paraId="2EC8BC7A"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5F36983"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4623B496" w14:textId="77777777" w:rsidR="00DF7CE0" w:rsidRDefault="00000000">
            <w:pPr>
              <w:pStyle w:val="a3"/>
              <w:jc w:val="center"/>
              <w:rPr>
                <w:rFonts w:hAnsi="宋体"/>
                <w:b/>
              </w:rPr>
            </w:pPr>
            <w:r>
              <w:rPr>
                <w:rFonts w:hAnsi="宋体" w:hint="eastAsia"/>
                <w:color w:val="000000"/>
                <w:szCs w:val="21"/>
              </w:rPr>
              <w:t>3.期末考试</w:t>
            </w:r>
          </w:p>
        </w:tc>
      </w:tr>
      <w:tr w:rsidR="00DF7CE0" w14:paraId="51234CF3" w14:textId="77777777">
        <w:trPr>
          <w:trHeight w:val="567"/>
          <w:jc w:val="center"/>
        </w:trPr>
        <w:tc>
          <w:tcPr>
            <w:tcW w:w="2847" w:type="dxa"/>
            <w:vAlign w:val="center"/>
          </w:tcPr>
          <w:p w14:paraId="6D4DFDD4" w14:textId="77777777" w:rsidR="00DF7CE0"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640F944A" w14:textId="3A24F29E" w:rsidR="00DF7CE0" w:rsidRPr="0049507A" w:rsidRDefault="00687EEE">
            <w:pPr>
              <w:rPr>
                <w:rFonts w:ascii="宋体" w:eastAsia="宋体" w:hAnsi="宋体"/>
                <w:bCs/>
              </w:rPr>
            </w:pPr>
            <w:r w:rsidRPr="0049507A">
              <w:rPr>
                <w:rFonts w:ascii="宋体" w:eastAsia="宋体" w:hAnsi="宋体" w:hint="eastAsia"/>
                <w:bCs/>
              </w:rPr>
              <w:t>商业银行</w:t>
            </w:r>
            <w:r w:rsidR="0049507A" w:rsidRPr="0049507A">
              <w:rPr>
                <w:rFonts w:ascii="宋体" w:eastAsia="宋体" w:hAnsi="宋体" w:hint="eastAsia"/>
                <w:bCs/>
              </w:rPr>
              <w:t>资产、负债业务等业务的业务构成、影响因素及经营策略</w:t>
            </w:r>
          </w:p>
        </w:tc>
        <w:tc>
          <w:tcPr>
            <w:tcW w:w="2849" w:type="dxa"/>
            <w:vAlign w:val="center"/>
          </w:tcPr>
          <w:p w14:paraId="44B8D8D6"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0263708C"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BE1666E" w14:textId="77777777" w:rsidR="00DF7CE0" w:rsidRDefault="00000000">
            <w:pPr>
              <w:pStyle w:val="a3"/>
              <w:jc w:val="center"/>
              <w:rPr>
                <w:rFonts w:hAnsi="宋体"/>
                <w:b/>
              </w:rPr>
            </w:pPr>
            <w:r>
              <w:rPr>
                <w:rFonts w:hAnsi="宋体" w:hint="eastAsia"/>
                <w:color w:val="000000"/>
                <w:szCs w:val="21"/>
              </w:rPr>
              <w:t>3.期末考试</w:t>
            </w:r>
          </w:p>
        </w:tc>
      </w:tr>
      <w:tr w:rsidR="00DF7CE0" w14:paraId="3DC8A46F" w14:textId="77777777">
        <w:trPr>
          <w:trHeight w:val="567"/>
          <w:jc w:val="center"/>
        </w:trPr>
        <w:tc>
          <w:tcPr>
            <w:tcW w:w="2847" w:type="dxa"/>
            <w:vAlign w:val="center"/>
          </w:tcPr>
          <w:p w14:paraId="524BDF97" w14:textId="77777777" w:rsidR="00DF7CE0"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43CD917A" w14:textId="275AAEE2" w:rsidR="00DF7CE0" w:rsidRDefault="0049507A">
            <w:pPr>
              <w:pStyle w:val="a3"/>
              <w:spacing w:beforeLines="50" w:before="156" w:afterLines="50" w:after="156"/>
              <w:rPr>
                <w:rFonts w:hAnsi="宋体"/>
                <w:b/>
              </w:rPr>
            </w:pPr>
            <w:r w:rsidRPr="00856CC1">
              <w:rPr>
                <w:rFonts w:hAnsi="宋体" w:cs="宋体" w:hint="eastAsia"/>
              </w:rPr>
              <w:t>商业银行</w:t>
            </w:r>
            <w:r w:rsidRPr="00856CC1">
              <w:rPr>
                <w:rFonts w:hint="eastAsia"/>
              </w:rPr>
              <w:t>资本管理、资产负债综合管理、风险管理、财务管理等方面的管理内容和管理方法</w:t>
            </w:r>
          </w:p>
        </w:tc>
        <w:tc>
          <w:tcPr>
            <w:tcW w:w="2849" w:type="dxa"/>
            <w:vAlign w:val="center"/>
          </w:tcPr>
          <w:p w14:paraId="4052C532"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263DAC4"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BCC759C" w14:textId="77777777" w:rsidR="00DF7CE0" w:rsidRDefault="00000000">
            <w:pPr>
              <w:pStyle w:val="a3"/>
              <w:jc w:val="center"/>
              <w:rPr>
                <w:rFonts w:hAnsi="宋体"/>
                <w:b/>
              </w:rPr>
            </w:pPr>
            <w:r>
              <w:rPr>
                <w:rFonts w:hAnsi="宋体" w:hint="eastAsia"/>
                <w:color w:val="000000"/>
                <w:szCs w:val="21"/>
              </w:rPr>
              <w:t>3.期末考试</w:t>
            </w:r>
          </w:p>
        </w:tc>
      </w:tr>
    </w:tbl>
    <w:p w14:paraId="55590A18" w14:textId="77777777" w:rsidR="00DF7CE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53E51767" w14:textId="77777777" w:rsidR="00DF7CE0"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16BFBEB6" w14:textId="308DCC83"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3A0832">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3A0832">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；期末考试</w:t>
      </w:r>
      <w:r w:rsidR="003A0832">
        <w:rPr>
          <w:rFonts w:ascii="宋体" w:eastAsia="宋体" w:hAnsi="宋体"/>
        </w:rPr>
        <w:t>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5503FBFF" w14:textId="77777777" w:rsidR="00DF7CE0"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14E7421A" w14:textId="77777777" w:rsidR="00DF7CE0"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F7CE0" w14:paraId="77A3ACB8" w14:textId="77777777">
        <w:trPr>
          <w:jc w:val="center"/>
        </w:trPr>
        <w:tc>
          <w:tcPr>
            <w:tcW w:w="2122" w:type="dxa"/>
            <w:tcBorders>
              <w:tl2br w:val="single" w:sz="4" w:space="0" w:color="auto"/>
            </w:tcBorders>
            <w:shd w:val="clear" w:color="auto" w:fill="auto"/>
            <w:vAlign w:val="center"/>
          </w:tcPr>
          <w:p w14:paraId="06DF9878" w14:textId="77777777" w:rsidR="00DF7CE0"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4AE8EFD6" w14:textId="77777777" w:rsidR="00DF7CE0"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545C014"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FE6A937"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0EF676AE"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033A091"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F7CE0" w14:paraId="62E287CF" w14:textId="77777777">
        <w:trPr>
          <w:trHeight w:val="620"/>
          <w:jc w:val="center"/>
        </w:trPr>
        <w:tc>
          <w:tcPr>
            <w:tcW w:w="2122" w:type="dxa"/>
            <w:shd w:val="clear" w:color="auto" w:fill="auto"/>
            <w:vAlign w:val="center"/>
          </w:tcPr>
          <w:p w14:paraId="5D260B13"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1783B80A"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3380CD5"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08511FDF"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2B407558" w14:textId="237D86C2" w:rsidR="00DF7CE0"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3A0832">
              <w:rPr>
                <w:rFonts w:ascii="宋体" w:eastAsia="宋体" w:hAnsi="宋体" w:cs="宋体"/>
                <w:kern w:val="0"/>
                <w:szCs w:val="21"/>
              </w:rPr>
              <w:t>2</w:t>
            </w:r>
            <w:r>
              <w:rPr>
                <w:rFonts w:ascii="宋体" w:eastAsia="宋体" w:hAnsi="宋体" w:cs="宋体" w:hint="eastAsia"/>
                <w:kern w:val="0"/>
                <w:szCs w:val="21"/>
              </w:rPr>
              <w:t>ｘ平时分目标成绩+0.</w:t>
            </w:r>
            <w:r w:rsidR="003A0832">
              <w:rPr>
                <w:rFonts w:ascii="宋体" w:eastAsia="宋体" w:hAnsi="宋体" w:cs="宋体"/>
                <w:kern w:val="0"/>
                <w:szCs w:val="21"/>
              </w:rPr>
              <w:t>2</w:t>
            </w:r>
            <w:r>
              <w:rPr>
                <w:rFonts w:ascii="宋体" w:eastAsia="宋体" w:hAnsi="宋体" w:cs="宋体" w:hint="eastAsia"/>
                <w:kern w:val="0"/>
                <w:szCs w:val="21"/>
              </w:rPr>
              <w:t>ｘ期中分目标成绩  +0.6ｘ期末分目标成绩 }/分目标总分</w:t>
            </w:r>
          </w:p>
        </w:tc>
      </w:tr>
      <w:tr w:rsidR="00DF7CE0" w14:paraId="3B07C048" w14:textId="77777777">
        <w:trPr>
          <w:trHeight w:val="679"/>
          <w:jc w:val="center"/>
        </w:trPr>
        <w:tc>
          <w:tcPr>
            <w:tcW w:w="2122" w:type="dxa"/>
            <w:shd w:val="clear" w:color="auto" w:fill="auto"/>
            <w:vAlign w:val="center"/>
          </w:tcPr>
          <w:p w14:paraId="2780FE0C"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1A9ED0C7"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59BC2188"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215F43F0"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5EBE0662" w14:textId="77777777" w:rsidR="00DF7CE0" w:rsidRDefault="00DF7CE0">
            <w:pPr>
              <w:spacing w:beforeLines="50" w:before="156" w:afterLines="50" w:after="156"/>
              <w:rPr>
                <w:rFonts w:ascii="宋体" w:eastAsia="宋体" w:hAnsi="宋体"/>
                <w:kern w:val="0"/>
                <w:szCs w:val="21"/>
              </w:rPr>
            </w:pPr>
          </w:p>
        </w:tc>
      </w:tr>
      <w:tr w:rsidR="00DF7CE0" w14:paraId="49E55482" w14:textId="77777777">
        <w:trPr>
          <w:trHeight w:val="755"/>
          <w:jc w:val="center"/>
        </w:trPr>
        <w:tc>
          <w:tcPr>
            <w:tcW w:w="2122" w:type="dxa"/>
            <w:shd w:val="clear" w:color="auto" w:fill="auto"/>
            <w:vAlign w:val="center"/>
          </w:tcPr>
          <w:p w14:paraId="33686C77"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4815D0B2" w14:textId="78A83B7B"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1134" w:type="dxa"/>
            <w:shd w:val="clear" w:color="auto" w:fill="auto"/>
            <w:vAlign w:val="center"/>
          </w:tcPr>
          <w:p w14:paraId="07F410BD" w14:textId="20EB946D"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vAlign w:val="center"/>
          </w:tcPr>
          <w:p w14:paraId="3932CE7E" w14:textId="12C733E8"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2627" w:type="dxa"/>
            <w:vMerge/>
            <w:shd w:val="clear" w:color="auto" w:fill="auto"/>
            <w:vAlign w:val="center"/>
          </w:tcPr>
          <w:p w14:paraId="6D289B93" w14:textId="77777777" w:rsidR="00DF7CE0" w:rsidRDefault="00DF7CE0">
            <w:pPr>
              <w:spacing w:beforeLines="50" w:before="156" w:afterLines="50" w:after="156"/>
              <w:rPr>
                <w:rFonts w:ascii="宋体" w:eastAsia="宋体" w:hAnsi="宋体"/>
                <w:kern w:val="0"/>
                <w:szCs w:val="21"/>
              </w:rPr>
            </w:pPr>
          </w:p>
        </w:tc>
      </w:tr>
    </w:tbl>
    <w:p w14:paraId="514C8351" w14:textId="7F56971C" w:rsidR="00B61C07" w:rsidRDefault="00000000" w:rsidP="00B61C0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F7CE0" w14:paraId="629F504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40CA4681"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AFFA8FE"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D02E1DB"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DF7CE0" w14:paraId="2FCA206D" w14:textId="77777777">
        <w:trPr>
          <w:trHeight w:val="454"/>
          <w:tblHeader/>
          <w:jc w:val="center"/>
        </w:trPr>
        <w:tc>
          <w:tcPr>
            <w:tcW w:w="993" w:type="dxa"/>
            <w:vMerge/>
            <w:tcBorders>
              <w:left w:val="single" w:sz="4" w:space="0" w:color="auto"/>
              <w:right w:val="single" w:sz="4" w:space="0" w:color="auto"/>
            </w:tcBorders>
            <w:vAlign w:val="center"/>
          </w:tcPr>
          <w:p w14:paraId="14D74C5F"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99A22B"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AEF144C"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0EAAF28"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64E5BA4"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71E4859"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F7CE0" w14:paraId="3B8A53C7" w14:textId="77777777">
        <w:trPr>
          <w:trHeight w:val="449"/>
          <w:tblHeader/>
          <w:jc w:val="center"/>
        </w:trPr>
        <w:tc>
          <w:tcPr>
            <w:tcW w:w="993" w:type="dxa"/>
            <w:vMerge/>
            <w:tcBorders>
              <w:left w:val="single" w:sz="4" w:space="0" w:color="auto"/>
              <w:right w:val="single" w:sz="4" w:space="0" w:color="auto"/>
            </w:tcBorders>
            <w:vAlign w:val="center"/>
          </w:tcPr>
          <w:p w14:paraId="784AC1DF"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FC84C4"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07E3DAE"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610F3F6"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36BDD3D"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C134D53"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DF7CE0" w14:paraId="3CC01D52"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4BCBF0D"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FA33AF"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49D91DE"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BF1F4EC"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C4DE490"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346588F"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84215B" w14:paraId="4EF4D6E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131B58C"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B0E95C6"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994A592" w14:textId="1BF12D21"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非常全面、准确地掌握商业银行的性质、职能、经营管理</w:t>
            </w:r>
            <w:r>
              <w:rPr>
                <w:rFonts w:ascii="宋体" w:eastAsia="宋体" w:hAnsi="宋体" w:hint="eastAsia"/>
                <w:szCs w:val="21"/>
              </w:rPr>
              <w:lastRenderedPageBreak/>
              <w:t>员原则及经营管理理论与方法</w:t>
            </w:r>
          </w:p>
        </w:tc>
        <w:tc>
          <w:tcPr>
            <w:tcW w:w="1984" w:type="dxa"/>
            <w:tcBorders>
              <w:top w:val="single" w:sz="4" w:space="0" w:color="auto"/>
              <w:left w:val="single" w:sz="4" w:space="0" w:color="auto"/>
              <w:bottom w:val="single" w:sz="4" w:space="0" w:color="auto"/>
              <w:right w:val="single" w:sz="4" w:space="0" w:color="auto"/>
            </w:tcBorders>
          </w:tcPr>
          <w:p w14:paraId="36A0A74F" w14:textId="0A31EA3E"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比较全面、准确地掌握商业银行的性质、职能、经营管理</w:t>
            </w:r>
            <w:r>
              <w:rPr>
                <w:rFonts w:ascii="宋体" w:eastAsia="宋体" w:hAnsi="宋体" w:hint="eastAsia"/>
                <w:szCs w:val="21"/>
              </w:rPr>
              <w:lastRenderedPageBreak/>
              <w:t>员原则及经营管理理论与方法</w:t>
            </w:r>
          </w:p>
        </w:tc>
        <w:tc>
          <w:tcPr>
            <w:tcW w:w="1843" w:type="dxa"/>
            <w:tcBorders>
              <w:top w:val="single" w:sz="4" w:space="0" w:color="auto"/>
              <w:left w:val="single" w:sz="4" w:space="0" w:color="auto"/>
              <w:bottom w:val="single" w:sz="4" w:space="0" w:color="auto"/>
              <w:right w:val="single" w:sz="4" w:space="0" w:color="auto"/>
            </w:tcBorders>
          </w:tcPr>
          <w:p w14:paraId="4C3F504C" w14:textId="27A61E87"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对商业银行的性质、职能、经营管理员原则及经营</w:t>
            </w:r>
            <w:r>
              <w:rPr>
                <w:rFonts w:ascii="宋体" w:eastAsia="宋体" w:hAnsi="宋体" w:hint="eastAsia"/>
                <w:szCs w:val="21"/>
              </w:rPr>
              <w:lastRenderedPageBreak/>
              <w:t>管理理论与方法的理解较为准确，但不够深入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33F86234" w14:textId="6C4FF692"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基本准确掌握商业银行的性质、职能、经营管理</w:t>
            </w:r>
            <w:r>
              <w:rPr>
                <w:rFonts w:ascii="宋体" w:eastAsia="宋体" w:hAnsi="宋体" w:hint="eastAsia"/>
                <w:szCs w:val="21"/>
              </w:rPr>
              <w:lastRenderedPageBreak/>
              <w:t>员原则及经营管理理论与方法，但不够深入、全面</w:t>
            </w:r>
          </w:p>
        </w:tc>
        <w:tc>
          <w:tcPr>
            <w:tcW w:w="1779" w:type="dxa"/>
            <w:tcBorders>
              <w:top w:val="single" w:sz="4" w:space="0" w:color="auto"/>
              <w:left w:val="single" w:sz="4" w:space="0" w:color="auto"/>
              <w:bottom w:val="single" w:sz="4" w:space="0" w:color="auto"/>
              <w:right w:val="single" w:sz="4" w:space="0" w:color="auto"/>
            </w:tcBorders>
          </w:tcPr>
          <w:p w14:paraId="5ADC42A0" w14:textId="5F086325"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不能准确掌握商业银行的性质、职能、经营管理</w:t>
            </w:r>
            <w:r>
              <w:rPr>
                <w:rFonts w:ascii="宋体" w:eastAsia="宋体" w:hAnsi="宋体" w:hint="eastAsia"/>
                <w:szCs w:val="21"/>
              </w:rPr>
              <w:lastRenderedPageBreak/>
              <w:t>员原则及经营管理理论与方法</w:t>
            </w:r>
          </w:p>
        </w:tc>
      </w:tr>
      <w:tr w:rsidR="0084215B" w14:paraId="1A0F04F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1E45F04"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511DD7CC"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0EC818F" w14:textId="0F1D4BE4"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非常准确、深入地</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c>
          <w:tcPr>
            <w:tcW w:w="1984" w:type="dxa"/>
            <w:tcBorders>
              <w:top w:val="single" w:sz="4" w:space="0" w:color="auto"/>
              <w:left w:val="single" w:sz="4" w:space="0" w:color="auto"/>
              <w:bottom w:val="single" w:sz="4" w:space="0" w:color="auto"/>
              <w:right w:val="single" w:sz="4" w:space="0" w:color="auto"/>
            </w:tcBorders>
          </w:tcPr>
          <w:p w14:paraId="0C32F344" w14:textId="42341158"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比较准确、深入地</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c>
          <w:tcPr>
            <w:tcW w:w="1843" w:type="dxa"/>
            <w:tcBorders>
              <w:top w:val="single" w:sz="4" w:space="0" w:color="auto"/>
              <w:left w:val="single" w:sz="4" w:space="0" w:color="auto"/>
              <w:bottom w:val="single" w:sz="4" w:space="0" w:color="auto"/>
              <w:right w:val="single" w:sz="4" w:space="0" w:color="auto"/>
            </w:tcBorders>
          </w:tcPr>
          <w:p w14:paraId="19AB208B" w14:textId="68C7B300" w:rsidR="0084215B" w:rsidRDefault="0084215B" w:rsidP="0084215B">
            <w:pPr>
              <w:spacing w:beforeLines="50" w:before="156" w:afterLines="50" w:after="156"/>
              <w:rPr>
                <w:rFonts w:ascii="宋体" w:eastAsia="宋体" w:hAnsi="宋体"/>
                <w:szCs w:val="21"/>
              </w:rPr>
            </w:pPr>
            <w:r>
              <w:rPr>
                <w:rFonts w:ascii="宋体" w:eastAsia="宋体" w:hAnsi="宋体" w:cs="宋体" w:hint="eastAsia"/>
                <w:bCs/>
                <w:szCs w:val="20"/>
              </w:rPr>
              <w:t>对</w:t>
            </w:r>
            <w:r w:rsidR="00A14031" w:rsidRPr="0049507A">
              <w:rPr>
                <w:rFonts w:ascii="宋体" w:eastAsia="宋体" w:hAnsi="宋体" w:hint="eastAsia"/>
                <w:bCs/>
              </w:rPr>
              <w:t>商业银行资产、负债业务等业务的业务构成、影响因素及经营策略</w:t>
            </w:r>
            <w:r w:rsidR="00A14031">
              <w:rPr>
                <w:rFonts w:ascii="宋体" w:eastAsia="宋体" w:hAnsi="宋体" w:hint="eastAsia"/>
                <w:bCs/>
              </w:rPr>
              <w:t>的</w:t>
            </w:r>
            <w:r w:rsidR="00A14031">
              <w:rPr>
                <w:rFonts w:ascii="宋体" w:eastAsia="宋体" w:hAnsi="宋体" w:hint="eastAsia"/>
                <w:szCs w:val="21"/>
              </w:rPr>
              <w:t>掌握较为准确，但不够深入</w:t>
            </w:r>
          </w:p>
        </w:tc>
        <w:tc>
          <w:tcPr>
            <w:tcW w:w="1779" w:type="dxa"/>
            <w:tcBorders>
              <w:top w:val="single" w:sz="4" w:space="0" w:color="auto"/>
              <w:left w:val="single" w:sz="4" w:space="0" w:color="auto"/>
              <w:bottom w:val="single" w:sz="4" w:space="0" w:color="auto"/>
              <w:right w:val="single" w:sz="4" w:space="0" w:color="auto"/>
            </w:tcBorders>
          </w:tcPr>
          <w:p w14:paraId="550C333F" w14:textId="60E21798" w:rsidR="0084215B" w:rsidRDefault="00A14031" w:rsidP="0084215B">
            <w:pPr>
              <w:spacing w:beforeLines="50" w:before="156" w:afterLines="50" w:after="156"/>
              <w:rPr>
                <w:rFonts w:ascii="宋体" w:eastAsia="宋体" w:hAnsi="宋体"/>
                <w:szCs w:val="21"/>
              </w:rPr>
            </w:pPr>
            <w:r>
              <w:rPr>
                <w:rFonts w:ascii="宋体" w:eastAsia="宋体" w:hAnsi="宋体" w:hint="eastAsia"/>
                <w:szCs w:val="21"/>
              </w:rPr>
              <w:t>对</w:t>
            </w:r>
            <w:r w:rsidRPr="0049507A">
              <w:rPr>
                <w:rFonts w:ascii="宋体" w:eastAsia="宋体" w:hAnsi="宋体" w:hint="eastAsia"/>
                <w:bCs/>
              </w:rPr>
              <w:t>商业银行资产、负债业务等业务的业务构成、影响因素及经营策略</w:t>
            </w:r>
            <w:r>
              <w:rPr>
                <w:rFonts w:ascii="宋体" w:eastAsia="宋体" w:hAnsi="宋体" w:hint="eastAsia"/>
                <w:bCs/>
              </w:rPr>
              <w:t>的</w:t>
            </w:r>
            <w:r>
              <w:rPr>
                <w:rFonts w:ascii="宋体" w:eastAsia="宋体" w:hAnsi="宋体" w:hint="eastAsia"/>
                <w:szCs w:val="21"/>
              </w:rPr>
              <w:t>掌握较为准确，但不够深入、全面</w:t>
            </w:r>
          </w:p>
        </w:tc>
        <w:tc>
          <w:tcPr>
            <w:tcW w:w="1779" w:type="dxa"/>
            <w:tcBorders>
              <w:top w:val="single" w:sz="4" w:space="0" w:color="auto"/>
              <w:left w:val="single" w:sz="4" w:space="0" w:color="auto"/>
              <w:bottom w:val="single" w:sz="4" w:space="0" w:color="auto"/>
              <w:right w:val="single" w:sz="4" w:space="0" w:color="auto"/>
            </w:tcBorders>
          </w:tcPr>
          <w:p w14:paraId="5016E9AA" w14:textId="6EF11A3F"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不能正确</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r>
      <w:tr w:rsidR="0084215B" w14:paraId="1B4D1108"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3E21EA"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3A7F1F6"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CFA500C" w14:textId="3A1A4DFA"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p>
        </w:tc>
        <w:tc>
          <w:tcPr>
            <w:tcW w:w="1984" w:type="dxa"/>
            <w:tcBorders>
              <w:top w:val="single" w:sz="4" w:space="0" w:color="auto"/>
              <w:left w:val="single" w:sz="4" w:space="0" w:color="auto"/>
              <w:bottom w:val="single" w:sz="4" w:space="0" w:color="auto"/>
              <w:right w:val="single" w:sz="4" w:space="0" w:color="auto"/>
            </w:tcBorders>
          </w:tcPr>
          <w:p w14:paraId="69DDA27D" w14:textId="19B8A7CC"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p>
        </w:tc>
        <w:tc>
          <w:tcPr>
            <w:tcW w:w="1843" w:type="dxa"/>
            <w:tcBorders>
              <w:top w:val="single" w:sz="4" w:space="0" w:color="auto"/>
              <w:left w:val="single" w:sz="4" w:space="0" w:color="auto"/>
              <w:bottom w:val="single" w:sz="4" w:space="0" w:color="auto"/>
              <w:right w:val="single" w:sz="4" w:space="0" w:color="auto"/>
            </w:tcBorders>
          </w:tcPr>
          <w:p w14:paraId="76AF9635" w14:textId="42153C38"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对</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r w:rsidR="00A14031">
              <w:rPr>
                <w:rFonts w:ascii="宋体" w:eastAsia="宋体" w:hAnsi="宋体" w:hint="eastAsia"/>
                <w:bCs/>
              </w:rPr>
              <w:t>的</w:t>
            </w:r>
            <w:r w:rsidR="00A14031">
              <w:rPr>
                <w:rFonts w:ascii="宋体" w:eastAsia="宋体" w:hAnsi="宋体" w:hint="eastAsia"/>
                <w:szCs w:val="21"/>
              </w:rPr>
              <w:t>掌握较为准确，但不够深入</w:t>
            </w:r>
          </w:p>
        </w:tc>
        <w:tc>
          <w:tcPr>
            <w:tcW w:w="1779" w:type="dxa"/>
            <w:tcBorders>
              <w:top w:val="single" w:sz="4" w:space="0" w:color="auto"/>
              <w:left w:val="single" w:sz="4" w:space="0" w:color="auto"/>
              <w:bottom w:val="single" w:sz="4" w:space="0" w:color="auto"/>
              <w:right w:val="single" w:sz="4" w:space="0" w:color="auto"/>
            </w:tcBorders>
          </w:tcPr>
          <w:p w14:paraId="492278AC" w14:textId="00052D30"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基本正确地掌握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r w:rsidR="00A14031">
              <w:rPr>
                <w:rFonts w:ascii="宋体" w:eastAsia="宋体" w:hAnsi="宋体" w:hint="eastAsia"/>
                <w:bCs/>
              </w:rPr>
              <w:t>的</w:t>
            </w:r>
            <w:r w:rsidR="00A14031">
              <w:rPr>
                <w:rFonts w:ascii="宋体" w:eastAsia="宋体" w:hAnsi="宋体" w:hint="eastAsia"/>
                <w:szCs w:val="21"/>
              </w:rPr>
              <w:t>掌握较为准确，但不够深入、全面</w:t>
            </w:r>
          </w:p>
        </w:tc>
        <w:tc>
          <w:tcPr>
            <w:tcW w:w="1779" w:type="dxa"/>
            <w:tcBorders>
              <w:top w:val="single" w:sz="4" w:space="0" w:color="auto"/>
              <w:left w:val="single" w:sz="4" w:space="0" w:color="auto"/>
              <w:bottom w:val="single" w:sz="4" w:space="0" w:color="auto"/>
              <w:right w:val="single" w:sz="4" w:space="0" w:color="auto"/>
            </w:tcBorders>
          </w:tcPr>
          <w:p w14:paraId="4A7C3D6B" w14:textId="1B12EC95"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不能正确掌握</w:t>
            </w:r>
            <w:r w:rsidR="00CF1C25" w:rsidRPr="00A14031">
              <w:rPr>
                <w:rFonts w:ascii="宋体" w:eastAsia="宋体" w:hAnsi="宋体" w:cs="宋体" w:hint="eastAsia"/>
                <w:bCs/>
              </w:rPr>
              <w:t>商业银行</w:t>
            </w:r>
            <w:r w:rsidR="00CF1C25" w:rsidRPr="00A14031">
              <w:rPr>
                <w:rFonts w:ascii="宋体" w:eastAsia="宋体" w:hAnsi="宋体" w:hint="eastAsia"/>
                <w:bCs/>
              </w:rPr>
              <w:t>资本管理、资产负债综合管理、风险管理、财务管理等方面的内容</w:t>
            </w:r>
            <w:r w:rsidR="00CF1C25">
              <w:rPr>
                <w:rFonts w:ascii="宋体" w:eastAsia="宋体" w:hAnsi="宋体" w:hint="eastAsia"/>
                <w:bCs/>
              </w:rPr>
              <w:t>及</w:t>
            </w:r>
            <w:r w:rsidR="00CF1C25" w:rsidRPr="00A14031">
              <w:rPr>
                <w:rFonts w:ascii="宋体" w:eastAsia="宋体" w:hAnsi="宋体" w:hint="eastAsia"/>
                <w:bCs/>
              </w:rPr>
              <w:t>管理方法</w:t>
            </w:r>
          </w:p>
        </w:tc>
      </w:tr>
    </w:tbl>
    <w:p w14:paraId="76932D9B" w14:textId="77777777" w:rsidR="00DF7CE0" w:rsidRDefault="00DF7CE0">
      <w:pPr>
        <w:widowControl/>
        <w:jc w:val="left"/>
        <w:rPr>
          <w:rFonts w:ascii="宋体" w:eastAsia="宋体" w:hAnsi="宋体"/>
        </w:rPr>
      </w:pPr>
    </w:p>
    <w:sectPr w:rsidR="00DF7C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93B5" w14:textId="77777777" w:rsidR="00B75C88" w:rsidRDefault="00B75C88" w:rsidP="00F87E57">
      <w:r>
        <w:separator/>
      </w:r>
    </w:p>
  </w:endnote>
  <w:endnote w:type="continuationSeparator" w:id="0">
    <w:p w14:paraId="1DDEA35E" w14:textId="77777777" w:rsidR="00B75C88" w:rsidRDefault="00B75C88" w:rsidP="00F8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83E1" w14:textId="77777777" w:rsidR="00B75C88" w:rsidRDefault="00B75C88" w:rsidP="00F87E57">
      <w:r>
        <w:separator/>
      </w:r>
    </w:p>
  </w:footnote>
  <w:footnote w:type="continuationSeparator" w:id="0">
    <w:p w14:paraId="7A527AD9" w14:textId="77777777" w:rsidR="00B75C88" w:rsidRDefault="00B75C88" w:rsidP="00F8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499470A"/>
    <w:multiLevelType w:val="singleLevel"/>
    <w:tmpl w:val="6499470A"/>
    <w:lvl w:ilvl="0">
      <w:start w:val="2"/>
      <w:numFmt w:val="chineseCounting"/>
      <w:suff w:val="nothing"/>
      <w:lvlText w:val="（%1）"/>
      <w:lvlJc w:val="left"/>
    </w:lvl>
  </w:abstractNum>
  <w:abstractNum w:abstractNumId="2" w15:restartNumberingAfterBreak="0">
    <w:nsid w:val="64994788"/>
    <w:multiLevelType w:val="singleLevel"/>
    <w:tmpl w:val="64994788"/>
    <w:lvl w:ilvl="0">
      <w:start w:val="3"/>
      <w:numFmt w:val="chineseCounting"/>
      <w:suff w:val="nothing"/>
      <w:lvlText w:val="%1、"/>
      <w:lvlJc w:val="left"/>
    </w:lvl>
  </w:abstractNum>
  <w:abstractNum w:abstractNumId="3" w15:restartNumberingAfterBreak="0">
    <w:nsid w:val="649947F8"/>
    <w:multiLevelType w:val="singleLevel"/>
    <w:tmpl w:val="649947F8"/>
    <w:lvl w:ilvl="0">
      <w:start w:val="5"/>
      <w:numFmt w:val="chineseCounting"/>
      <w:suff w:val="nothing"/>
      <w:lvlText w:val="%1、"/>
      <w:lvlJc w:val="left"/>
    </w:lvl>
  </w:abstractNum>
  <w:num w:numId="1" w16cid:durableId="344133707">
    <w:abstractNumId w:val="1"/>
  </w:num>
  <w:num w:numId="2" w16cid:durableId="1527449399">
    <w:abstractNumId w:val="2"/>
  </w:num>
  <w:num w:numId="3" w16cid:durableId="677583458">
    <w:abstractNumId w:val="3"/>
  </w:num>
  <w:num w:numId="4" w16cid:durableId="80828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1C54"/>
    <w:rsid w:val="00077A5F"/>
    <w:rsid w:val="000B79C9"/>
    <w:rsid w:val="000D02F8"/>
    <w:rsid w:val="000F054A"/>
    <w:rsid w:val="00115367"/>
    <w:rsid w:val="00165C89"/>
    <w:rsid w:val="00171832"/>
    <w:rsid w:val="001B4B29"/>
    <w:rsid w:val="001E5724"/>
    <w:rsid w:val="00236B0B"/>
    <w:rsid w:val="00242673"/>
    <w:rsid w:val="0026200A"/>
    <w:rsid w:val="00285327"/>
    <w:rsid w:val="00290BEE"/>
    <w:rsid w:val="002A7568"/>
    <w:rsid w:val="00313A87"/>
    <w:rsid w:val="00322986"/>
    <w:rsid w:val="0034254B"/>
    <w:rsid w:val="00343BD4"/>
    <w:rsid w:val="003807B7"/>
    <w:rsid w:val="0038665C"/>
    <w:rsid w:val="003A0832"/>
    <w:rsid w:val="003B0987"/>
    <w:rsid w:val="004037A0"/>
    <w:rsid w:val="004070CF"/>
    <w:rsid w:val="00421B3B"/>
    <w:rsid w:val="0046697D"/>
    <w:rsid w:val="0049507A"/>
    <w:rsid w:val="004F277E"/>
    <w:rsid w:val="004F406E"/>
    <w:rsid w:val="005046B4"/>
    <w:rsid w:val="0052716A"/>
    <w:rsid w:val="00546C14"/>
    <w:rsid w:val="005954A4"/>
    <w:rsid w:val="005A0378"/>
    <w:rsid w:val="005A1C8D"/>
    <w:rsid w:val="005B59F3"/>
    <w:rsid w:val="00607037"/>
    <w:rsid w:val="00665621"/>
    <w:rsid w:val="006662F9"/>
    <w:rsid w:val="006872DC"/>
    <w:rsid w:val="00687EEE"/>
    <w:rsid w:val="006D5A8C"/>
    <w:rsid w:val="006E4F82"/>
    <w:rsid w:val="006F64C9"/>
    <w:rsid w:val="0070346E"/>
    <w:rsid w:val="00705570"/>
    <w:rsid w:val="00706F14"/>
    <w:rsid w:val="00760E28"/>
    <w:rsid w:val="007639A2"/>
    <w:rsid w:val="00780934"/>
    <w:rsid w:val="007C379D"/>
    <w:rsid w:val="007C62ED"/>
    <w:rsid w:val="007D2B8B"/>
    <w:rsid w:val="007E39E3"/>
    <w:rsid w:val="007E49D1"/>
    <w:rsid w:val="007F5908"/>
    <w:rsid w:val="008074C1"/>
    <w:rsid w:val="008128AD"/>
    <w:rsid w:val="008207C6"/>
    <w:rsid w:val="0084215B"/>
    <w:rsid w:val="008560E2"/>
    <w:rsid w:val="00856CC1"/>
    <w:rsid w:val="00886EBF"/>
    <w:rsid w:val="008D2A58"/>
    <w:rsid w:val="009060A6"/>
    <w:rsid w:val="0092628B"/>
    <w:rsid w:val="00982A0E"/>
    <w:rsid w:val="009A30F8"/>
    <w:rsid w:val="009B09A6"/>
    <w:rsid w:val="009D7615"/>
    <w:rsid w:val="009F0998"/>
    <w:rsid w:val="00A03BBD"/>
    <w:rsid w:val="00A14031"/>
    <w:rsid w:val="00A61EFD"/>
    <w:rsid w:val="00AA4570"/>
    <w:rsid w:val="00AA630A"/>
    <w:rsid w:val="00AE3D1A"/>
    <w:rsid w:val="00AF563F"/>
    <w:rsid w:val="00AF67F1"/>
    <w:rsid w:val="00B03909"/>
    <w:rsid w:val="00B11996"/>
    <w:rsid w:val="00B40ECD"/>
    <w:rsid w:val="00B61C07"/>
    <w:rsid w:val="00B75C88"/>
    <w:rsid w:val="00BA23F0"/>
    <w:rsid w:val="00BD08FE"/>
    <w:rsid w:val="00BE7D6F"/>
    <w:rsid w:val="00C00798"/>
    <w:rsid w:val="00C15134"/>
    <w:rsid w:val="00C5186A"/>
    <w:rsid w:val="00C54636"/>
    <w:rsid w:val="00CA441A"/>
    <w:rsid w:val="00CA53B2"/>
    <w:rsid w:val="00CE4D70"/>
    <w:rsid w:val="00CF1C25"/>
    <w:rsid w:val="00D02E12"/>
    <w:rsid w:val="00D02F99"/>
    <w:rsid w:val="00D06C9A"/>
    <w:rsid w:val="00D13271"/>
    <w:rsid w:val="00D14471"/>
    <w:rsid w:val="00D417A1"/>
    <w:rsid w:val="00D504B7"/>
    <w:rsid w:val="00D60F68"/>
    <w:rsid w:val="00D627F1"/>
    <w:rsid w:val="00D67013"/>
    <w:rsid w:val="00D715F7"/>
    <w:rsid w:val="00D901DC"/>
    <w:rsid w:val="00DC0468"/>
    <w:rsid w:val="00DC70A4"/>
    <w:rsid w:val="00DD7B5F"/>
    <w:rsid w:val="00DE12B0"/>
    <w:rsid w:val="00DE7849"/>
    <w:rsid w:val="00DF7CE0"/>
    <w:rsid w:val="00E05E8B"/>
    <w:rsid w:val="00E366AB"/>
    <w:rsid w:val="00E75613"/>
    <w:rsid w:val="00E76E34"/>
    <w:rsid w:val="00ED7F81"/>
    <w:rsid w:val="00EE114A"/>
    <w:rsid w:val="00F0023E"/>
    <w:rsid w:val="00F56396"/>
    <w:rsid w:val="00F87E57"/>
    <w:rsid w:val="00FB77A1"/>
    <w:rsid w:val="00FC24B5"/>
    <w:rsid w:val="00FE19D7"/>
    <w:rsid w:val="00FF6450"/>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E48E"/>
  <w15:docId w15:val="{DAFF8CF4-68C1-43BB-93C5-6374203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List Paragraph"/>
    <w:basedOn w:val="a"/>
    <w:uiPriority w:val="34"/>
    <w:qFormat/>
    <w:rsid w:val="003A0832"/>
    <w:pPr>
      <w:widowControl/>
      <w:ind w:left="720"/>
      <w:contextualSpacing/>
      <w:jc w:val="left"/>
    </w:pPr>
    <w:rPr>
      <w:rFonts w:ascii="Times New Roman" w:eastAsia="Times New Roman" w:hAnsi="Times New Roman" w:cs="Times New Roman"/>
      <w:kern w:val="0"/>
      <w:sz w:val="24"/>
      <w:szCs w:val="24"/>
    </w:rPr>
  </w:style>
  <w:style w:type="paragraph" w:styleId="ad">
    <w:name w:val="Normal (Web)"/>
    <w:basedOn w:val="a"/>
    <w:uiPriority w:val="99"/>
    <w:unhideWhenUsed/>
    <w:rsid w:val="003A08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1087</Words>
  <Characters>6199</Characters>
  <Application>Microsoft Office Word</Application>
  <DocSecurity>0</DocSecurity>
  <Lines>51</Lines>
  <Paragraphs>14</Paragraphs>
  <ScaleCrop>false</ScaleCrop>
  <Company>P R C</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cp:lastModifiedBy>
  <cp:revision>14</cp:revision>
  <cp:lastPrinted>2020-12-24T15:17:00Z</cp:lastPrinted>
  <dcterms:created xsi:type="dcterms:W3CDTF">2023-08-13T07:07:00Z</dcterms:created>
  <dcterms:modified xsi:type="dcterms:W3CDTF">2023-08-13T07:50:00Z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