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E0" w:rsidRDefault="00F172F5">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46153D">
        <w:rPr>
          <w:rFonts w:ascii="黑体" w:eastAsia="黑体" w:hAnsi="黑体" w:hint="eastAsia"/>
          <w:sz w:val="32"/>
          <w:szCs w:val="32"/>
        </w:rPr>
        <w:t>公司金融学</w:t>
      </w:r>
      <w:r>
        <w:rPr>
          <w:rFonts w:ascii="黑体" w:eastAsia="黑体" w:hAnsi="黑体" w:hint="eastAsia"/>
          <w:sz w:val="32"/>
          <w:szCs w:val="32"/>
        </w:rPr>
        <w:t>》课程教学大纲</w:t>
      </w:r>
    </w:p>
    <w:p w:rsidR="002256E0" w:rsidRDefault="00F172F5">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2256E0">
        <w:trPr>
          <w:jc w:val="center"/>
        </w:trPr>
        <w:tc>
          <w:tcPr>
            <w:tcW w:w="1135"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2256E0" w:rsidRDefault="0020613B">
            <w:pPr>
              <w:spacing w:beforeLines="50" w:before="156" w:afterLines="50" w:after="156"/>
              <w:jc w:val="left"/>
              <w:rPr>
                <w:rFonts w:ascii="宋体" w:eastAsia="宋体" w:hAnsi="宋体"/>
              </w:rPr>
            </w:pPr>
            <w:r w:rsidRPr="0020613B">
              <w:rPr>
                <w:rFonts w:ascii="宋体" w:eastAsia="宋体" w:hAnsi="宋体"/>
              </w:rPr>
              <w:t>Corporate Finance</w:t>
            </w:r>
          </w:p>
        </w:tc>
        <w:tc>
          <w:tcPr>
            <w:tcW w:w="1134"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2256E0" w:rsidRDefault="0020613B">
            <w:pPr>
              <w:spacing w:beforeLines="50" w:before="156" w:afterLines="50" w:after="156"/>
              <w:rPr>
                <w:rFonts w:ascii="宋体" w:eastAsia="宋体" w:hAnsi="宋体"/>
              </w:rPr>
            </w:pPr>
            <w:r w:rsidRPr="0020613B">
              <w:rPr>
                <w:rFonts w:ascii="宋体" w:eastAsia="宋体" w:hAnsi="宋体"/>
              </w:rPr>
              <w:t>FIAB2015</w:t>
            </w:r>
          </w:p>
        </w:tc>
      </w:tr>
      <w:tr w:rsidR="002256E0">
        <w:trPr>
          <w:jc w:val="center"/>
        </w:trPr>
        <w:tc>
          <w:tcPr>
            <w:tcW w:w="1135"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2256E0" w:rsidRDefault="0020613B">
            <w:pPr>
              <w:spacing w:beforeLines="50" w:before="156" w:afterLines="50" w:after="156"/>
              <w:jc w:val="left"/>
              <w:rPr>
                <w:rFonts w:ascii="宋体" w:eastAsia="宋体" w:hAnsi="宋体"/>
              </w:rPr>
            </w:pPr>
            <w:r w:rsidRPr="0020613B">
              <w:rPr>
                <w:rFonts w:ascii="宋体" w:eastAsia="宋体" w:hAnsi="宋体" w:hint="eastAsia"/>
              </w:rPr>
              <w:t>专业选修课程</w:t>
            </w:r>
          </w:p>
        </w:tc>
        <w:tc>
          <w:tcPr>
            <w:tcW w:w="1134"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2256E0" w:rsidRDefault="0020613B">
            <w:pPr>
              <w:spacing w:beforeLines="50" w:before="156" w:afterLines="50" w:after="156"/>
              <w:rPr>
                <w:rFonts w:ascii="宋体" w:eastAsia="宋体" w:hAnsi="宋体"/>
              </w:rPr>
            </w:pPr>
            <w:r>
              <w:rPr>
                <w:rFonts w:ascii="宋体" w:eastAsia="宋体" w:hAnsi="宋体" w:hint="eastAsia"/>
              </w:rPr>
              <w:t>本科生</w:t>
            </w:r>
          </w:p>
        </w:tc>
      </w:tr>
      <w:tr w:rsidR="002256E0">
        <w:trPr>
          <w:jc w:val="center"/>
        </w:trPr>
        <w:tc>
          <w:tcPr>
            <w:tcW w:w="1135"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2256E0" w:rsidRDefault="0020613B">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2256E0" w:rsidRDefault="0020613B">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2256E0">
        <w:trPr>
          <w:jc w:val="center"/>
        </w:trPr>
        <w:tc>
          <w:tcPr>
            <w:tcW w:w="1135"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2256E0" w:rsidRDefault="0020613B">
            <w:pPr>
              <w:spacing w:beforeLines="50" w:before="156" w:afterLines="50" w:after="156"/>
              <w:jc w:val="left"/>
              <w:rPr>
                <w:rFonts w:ascii="宋体" w:eastAsia="宋体" w:hAnsi="宋体"/>
              </w:rPr>
            </w:pPr>
            <w:r>
              <w:rPr>
                <w:rFonts w:ascii="宋体" w:eastAsia="宋体" w:hAnsi="宋体" w:hint="eastAsia"/>
              </w:rPr>
              <w:t>李从刚</w:t>
            </w:r>
          </w:p>
        </w:tc>
        <w:tc>
          <w:tcPr>
            <w:tcW w:w="1134"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2256E0" w:rsidRDefault="00F172F5">
            <w:pPr>
              <w:spacing w:beforeLines="50" w:before="156" w:afterLines="50" w:after="156"/>
              <w:rPr>
                <w:rFonts w:ascii="宋体" w:eastAsia="宋体" w:hAnsi="宋体"/>
              </w:rPr>
            </w:pPr>
            <w:r>
              <w:rPr>
                <w:rFonts w:ascii="宋体" w:eastAsia="宋体" w:hAnsi="宋体" w:hint="eastAsia"/>
              </w:rPr>
              <w:t>2022.9</w:t>
            </w:r>
          </w:p>
        </w:tc>
      </w:tr>
      <w:tr w:rsidR="002256E0">
        <w:trPr>
          <w:jc w:val="center"/>
        </w:trPr>
        <w:tc>
          <w:tcPr>
            <w:tcW w:w="1135" w:type="dxa"/>
            <w:vAlign w:val="center"/>
          </w:tcPr>
          <w:p w:rsidR="002256E0" w:rsidRDefault="00F172F5">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2256E0" w:rsidRDefault="008803B1">
            <w:pPr>
              <w:spacing w:beforeLines="50" w:before="156" w:afterLines="50" w:after="156"/>
              <w:rPr>
                <w:rFonts w:ascii="宋体" w:eastAsia="宋体" w:hAnsi="宋体"/>
              </w:rPr>
            </w:pPr>
            <w:r w:rsidRPr="00826F9C">
              <w:rPr>
                <w:rFonts w:eastAsia="宋体" w:hint="eastAsia"/>
                <w:color w:val="000000" w:themeColor="text1"/>
              </w:rPr>
              <w:t>斯蒂芬</w:t>
            </w:r>
            <w:r w:rsidRPr="00826F9C">
              <w:rPr>
                <w:rFonts w:eastAsia="宋体"/>
                <w:color w:val="000000" w:themeColor="text1"/>
              </w:rPr>
              <w:t>▪</w:t>
            </w:r>
            <w:r w:rsidRPr="00826F9C">
              <w:rPr>
                <w:rFonts w:eastAsia="宋体" w:hint="eastAsia"/>
                <w:color w:val="000000" w:themeColor="text1"/>
              </w:rPr>
              <w:t>罗斯等，《公司理财》（原书第</w:t>
            </w:r>
            <w:r w:rsidRPr="00826F9C">
              <w:rPr>
                <w:rFonts w:eastAsia="宋体"/>
                <w:color w:val="000000" w:themeColor="text1"/>
              </w:rPr>
              <w:t>11</w:t>
            </w:r>
            <w:r w:rsidRPr="00826F9C">
              <w:rPr>
                <w:rFonts w:eastAsia="宋体" w:hint="eastAsia"/>
                <w:color w:val="000000" w:themeColor="text1"/>
              </w:rPr>
              <w:t>版），机械工业出版社，</w:t>
            </w:r>
            <w:r w:rsidRPr="00826F9C">
              <w:rPr>
                <w:rFonts w:eastAsia="宋体"/>
                <w:color w:val="000000" w:themeColor="text1"/>
              </w:rPr>
              <w:t>2017</w:t>
            </w:r>
            <w:r w:rsidRPr="00826F9C">
              <w:rPr>
                <w:rFonts w:eastAsia="宋体" w:hint="eastAsia"/>
                <w:color w:val="000000" w:themeColor="text1"/>
              </w:rPr>
              <w:t>年</w:t>
            </w:r>
          </w:p>
        </w:tc>
      </w:tr>
    </w:tbl>
    <w:p w:rsidR="002256E0" w:rsidRDefault="00F172F5">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2256E0" w:rsidRDefault="00F172F5">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844823" w:rsidRDefault="00844823">
      <w:pPr>
        <w:pStyle w:val="a3"/>
        <w:spacing w:beforeLines="50" w:before="156" w:afterLines="50" w:after="156"/>
        <w:ind w:firstLineChars="200" w:firstLine="420"/>
        <w:rPr>
          <w:rFonts w:hAnsi="宋体" w:cs="宋体"/>
        </w:rPr>
      </w:pPr>
      <w:r w:rsidRPr="00844823">
        <w:rPr>
          <w:rFonts w:hAnsi="宋体" w:cs="宋体" w:hint="eastAsia"/>
        </w:rPr>
        <w:t>本课程是金融学专业的专业选修课程之一。本课程主要内容包括公司的融资决策、资本预算决策和营运资本管理决策三个方面内容，同时还会涉及委托代理与公司治理等深层次问题。本课程突出理论与案例结合、经典理论与最新学术成果结合，通过课堂讲解和案例教学，本课程将使学生全面掌握经典和前沿的公司金融理论、方法，并运用于实践当中。</w:t>
      </w:r>
    </w:p>
    <w:p w:rsidR="002256E0" w:rsidRDefault="00F172F5">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2256E0" w:rsidRDefault="00F172F5">
      <w:pPr>
        <w:pStyle w:val="a3"/>
        <w:spacing w:beforeLines="50" w:before="156" w:afterLines="50" w:after="156"/>
        <w:ind w:firstLineChars="200" w:firstLine="422"/>
        <w:rPr>
          <w:rFonts w:hAnsi="宋体" w:cs="宋体"/>
          <w:b/>
        </w:rPr>
      </w:pPr>
      <w:r>
        <w:rPr>
          <w:rFonts w:hAnsi="宋体" w:cs="宋体" w:hint="eastAsia"/>
          <w:b/>
        </w:rPr>
        <w:t>课程目标1：</w:t>
      </w:r>
      <w:r w:rsidR="000E7F4F" w:rsidRPr="000E7F4F">
        <w:rPr>
          <w:rFonts w:hAnsi="宋体" w:cs="宋体" w:hint="eastAsia"/>
          <w:b/>
        </w:rPr>
        <w:t>理解财务决策的基本原则与技巧</w:t>
      </w:r>
    </w:p>
    <w:p w:rsidR="002256E0" w:rsidRDefault="00F172F5">
      <w:pPr>
        <w:pStyle w:val="a3"/>
        <w:spacing w:beforeLines="50" w:before="156" w:afterLines="50" w:after="156"/>
        <w:ind w:firstLineChars="200" w:firstLine="420"/>
        <w:rPr>
          <w:rFonts w:hAnsi="宋体" w:cs="宋体"/>
        </w:rPr>
      </w:pPr>
      <w:r>
        <w:rPr>
          <w:rFonts w:hAnsi="宋体" w:cs="宋体" w:hint="eastAsia"/>
        </w:rPr>
        <w:t>1．1</w:t>
      </w:r>
      <w:r w:rsidR="000E7F4F" w:rsidRPr="000E7F4F">
        <w:rPr>
          <w:rFonts w:hAnsi="宋体" w:cs="宋体" w:hint="eastAsia"/>
        </w:rPr>
        <w:t>掌握财务报表分析：</w:t>
      </w:r>
      <w:r w:rsidR="000E7F4F" w:rsidRPr="000E7F4F">
        <w:rPr>
          <w:rFonts w:hAnsi="宋体" w:cs="宋体"/>
        </w:rPr>
        <w:t xml:space="preserve"> 学生能够解读资产负债表、利润表和现金流量表，分析公司的财务状况、盈利能力和现金流情况，从而全面了解公司的财务健康状况。</w:t>
      </w:r>
    </w:p>
    <w:p w:rsidR="002256E0" w:rsidRDefault="00F172F5">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0E7F4F" w:rsidRPr="000E7F4F">
        <w:rPr>
          <w:rFonts w:hAnsi="宋体" w:cs="宋体" w:hint="eastAsia"/>
        </w:rPr>
        <w:t>应用财务比率评估：</w:t>
      </w:r>
      <w:r w:rsidR="000E7F4F" w:rsidRPr="000E7F4F">
        <w:rPr>
          <w:rFonts w:hAnsi="宋体" w:cs="宋体"/>
        </w:rPr>
        <w:t xml:space="preserve"> 学生能够计算和解释各种财务比率，如流动比率、负债比率、净利润率等，以评估公司的偿债能力、盈利能力和运营效率，从而提供有关财务表现的深入见解。</w:t>
      </w:r>
    </w:p>
    <w:p w:rsidR="002256E0" w:rsidRDefault="00F172F5">
      <w:pPr>
        <w:pStyle w:val="a3"/>
        <w:spacing w:beforeLines="50" w:before="156" w:afterLines="50" w:after="156"/>
        <w:ind w:firstLineChars="200" w:firstLine="422"/>
        <w:rPr>
          <w:rFonts w:hAnsi="宋体" w:cs="宋体"/>
          <w:b/>
        </w:rPr>
      </w:pPr>
      <w:r>
        <w:rPr>
          <w:rFonts w:hAnsi="宋体" w:cs="宋体" w:hint="eastAsia"/>
          <w:b/>
        </w:rPr>
        <w:t>课程目标2：</w:t>
      </w:r>
      <w:r w:rsidR="004B5D6A" w:rsidRPr="004B5D6A">
        <w:rPr>
          <w:rFonts w:hAnsi="宋体" w:cs="宋体" w:hint="eastAsia"/>
          <w:b/>
        </w:rPr>
        <w:t>掌握投资与融资决策</w:t>
      </w:r>
    </w:p>
    <w:p w:rsidR="002256E0" w:rsidRDefault="00F172F5">
      <w:pPr>
        <w:pStyle w:val="a3"/>
        <w:spacing w:beforeLines="50" w:before="156" w:afterLines="50" w:after="156"/>
        <w:ind w:firstLineChars="200" w:firstLine="420"/>
        <w:rPr>
          <w:rFonts w:hAnsi="宋体" w:cs="宋体"/>
        </w:rPr>
      </w:pPr>
      <w:r>
        <w:rPr>
          <w:rFonts w:hAnsi="宋体" w:cs="宋体" w:hint="eastAsia"/>
        </w:rPr>
        <w:t>2．1</w:t>
      </w:r>
      <w:r w:rsidR="004B5D6A" w:rsidRPr="004B5D6A">
        <w:rPr>
          <w:rFonts w:hAnsi="宋体" w:cs="宋体" w:hint="eastAsia"/>
        </w:rPr>
        <w:t>运用财务工具进行投资评估：</w:t>
      </w:r>
      <w:r w:rsidR="004B5D6A" w:rsidRPr="004B5D6A">
        <w:rPr>
          <w:rFonts w:hAnsi="宋体" w:cs="宋体"/>
        </w:rPr>
        <w:t xml:space="preserve"> 学生将学习使用现金流量估算、净现值、内部收益率等工具，来评估潜在投资项目，确定其经济可行性，并在不同项目之间做出明智的选择。</w:t>
      </w:r>
    </w:p>
    <w:p w:rsidR="002256E0" w:rsidRDefault="004B5D6A">
      <w:pPr>
        <w:pStyle w:val="a3"/>
        <w:spacing w:beforeLines="50" w:before="156" w:afterLines="50" w:after="156"/>
        <w:ind w:firstLineChars="200" w:firstLine="420"/>
        <w:rPr>
          <w:rFonts w:hAnsi="宋体" w:cs="宋体"/>
        </w:rPr>
      </w:pPr>
      <w:r>
        <w:rPr>
          <w:rFonts w:hAnsi="宋体" w:cs="宋体"/>
        </w:rPr>
        <w:t>2</w:t>
      </w:r>
      <w:r>
        <w:rPr>
          <w:rFonts w:hAnsi="宋体" w:cs="宋体" w:hint="eastAsia"/>
        </w:rPr>
        <w:t>．</w:t>
      </w:r>
      <w:r w:rsidR="00443A2D">
        <w:rPr>
          <w:rFonts w:hAnsi="宋体" w:cs="宋体"/>
        </w:rPr>
        <w:t>2</w:t>
      </w:r>
      <w:r w:rsidRPr="004B5D6A">
        <w:rPr>
          <w:rFonts w:hAnsi="宋体" w:cs="宋体" w:hint="eastAsia"/>
        </w:rPr>
        <w:t>分析资本结构选择：</w:t>
      </w:r>
      <w:r w:rsidRPr="004B5D6A">
        <w:rPr>
          <w:rFonts w:hAnsi="宋体" w:cs="宋体"/>
        </w:rPr>
        <w:t xml:space="preserve"> 学生将探讨不同的资本结构理论和实践，了解债务和股权融资的影响，以及如何平衡利益相关方的需求，确保公司在融资方面取得最佳效果。</w:t>
      </w:r>
    </w:p>
    <w:p w:rsidR="002256E0" w:rsidRDefault="00F172F5">
      <w:pPr>
        <w:pStyle w:val="a3"/>
        <w:spacing w:beforeLines="50" w:before="156" w:afterLines="50" w:after="156"/>
        <w:ind w:firstLineChars="200" w:firstLine="422"/>
        <w:rPr>
          <w:rFonts w:hAnsi="宋体" w:cs="宋体"/>
          <w:b/>
        </w:rPr>
      </w:pPr>
      <w:r>
        <w:rPr>
          <w:rFonts w:hAnsi="宋体" w:cs="宋体" w:hint="eastAsia"/>
          <w:b/>
        </w:rPr>
        <w:t>课程目标3：</w:t>
      </w:r>
      <w:r w:rsidR="004B5D6A" w:rsidRPr="004B5D6A">
        <w:rPr>
          <w:rFonts w:hAnsi="宋体" w:cs="宋体" w:hint="eastAsia"/>
          <w:b/>
        </w:rPr>
        <w:t>认识国际金融与风险管理</w:t>
      </w:r>
    </w:p>
    <w:p w:rsidR="004B5D6A" w:rsidRDefault="004B5D6A" w:rsidP="004B5D6A">
      <w:pPr>
        <w:pStyle w:val="a3"/>
        <w:spacing w:beforeLines="50" w:before="156" w:afterLines="50" w:after="156"/>
        <w:ind w:firstLineChars="200" w:firstLine="420"/>
        <w:rPr>
          <w:rFonts w:hAnsi="宋体" w:cs="宋体"/>
        </w:rPr>
      </w:pPr>
      <w:r>
        <w:rPr>
          <w:rFonts w:hAnsi="宋体" w:cs="宋体"/>
        </w:rPr>
        <w:t>3</w:t>
      </w:r>
      <w:r>
        <w:rPr>
          <w:rFonts w:hAnsi="宋体" w:cs="宋体" w:hint="eastAsia"/>
        </w:rPr>
        <w:t>．1</w:t>
      </w:r>
      <w:r w:rsidRPr="004B5D6A">
        <w:rPr>
          <w:rFonts w:hAnsi="宋体" w:cs="宋体" w:hint="eastAsia"/>
        </w:rPr>
        <w:t>研究国际金融市场：</w:t>
      </w:r>
      <w:r w:rsidRPr="004B5D6A">
        <w:rPr>
          <w:rFonts w:hAnsi="宋体" w:cs="宋体"/>
        </w:rPr>
        <w:t xml:space="preserve"> 学生将了解国际货币体系、汇率制度以及不同国家间的金融市场运作。他们将能够分析国际金融市场的动态和趋势，为公司在全球范围内的金融决策提供依据。</w:t>
      </w:r>
    </w:p>
    <w:p w:rsidR="004B5D6A" w:rsidRDefault="004B5D6A" w:rsidP="004B5D6A">
      <w:pPr>
        <w:pStyle w:val="a3"/>
        <w:spacing w:beforeLines="50" w:before="156" w:afterLines="50" w:after="156"/>
        <w:ind w:firstLineChars="200" w:firstLine="420"/>
        <w:rPr>
          <w:rFonts w:hAnsi="宋体" w:cs="宋体"/>
        </w:rPr>
      </w:pPr>
      <w:r>
        <w:rPr>
          <w:rFonts w:hAnsi="宋体" w:cs="宋体"/>
        </w:rPr>
        <w:lastRenderedPageBreak/>
        <w:t>3</w:t>
      </w:r>
      <w:r>
        <w:rPr>
          <w:rFonts w:hAnsi="宋体" w:cs="宋体" w:hint="eastAsia"/>
        </w:rPr>
        <w:t>．</w:t>
      </w:r>
      <w:r w:rsidR="00443A2D">
        <w:rPr>
          <w:rFonts w:hAnsi="宋体" w:cs="宋体"/>
        </w:rPr>
        <w:t>2</w:t>
      </w:r>
      <w:r w:rsidRPr="004B5D6A">
        <w:rPr>
          <w:rFonts w:hAnsi="宋体" w:cs="宋体" w:hint="eastAsia"/>
        </w:rPr>
        <w:t>应对政治与经济风险：</w:t>
      </w:r>
      <w:r w:rsidRPr="004B5D6A">
        <w:rPr>
          <w:rFonts w:hAnsi="宋体" w:cs="宋体"/>
        </w:rPr>
        <w:t xml:space="preserve"> 学生将分析政治和经济风险对公司的影响，了解政治稳定性、法律环境等因素对商业运营的重要性，并学会采取适当的风险管理措施以减少不确定性。</w:t>
      </w:r>
    </w:p>
    <w:p w:rsidR="002256E0" w:rsidRPr="004B5D6A" w:rsidRDefault="002256E0">
      <w:pPr>
        <w:pStyle w:val="a3"/>
        <w:spacing w:beforeLines="50" w:before="156" w:afterLines="50" w:after="156"/>
        <w:ind w:firstLineChars="200" w:firstLine="420"/>
        <w:rPr>
          <w:rFonts w:hAnsi="宋体" w:cs="宋体"/>
        </w:rPr>
      </w:pPr>
    </w:p>
    <w:p w:rsidR="002256E0" w:rsidRDefault="00F172F5">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2256E0" w:rsidRDefault="00F172F5">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2256E0">
        <w:trPr>
          <w:jc w:val="center"/>
        </w:trPr>
        <w:tc>
          <w:tcPr>
            <w:tcW w:w="1302" w:type="dxa"/>
            <w:vAlign w:val="center"/>
          </w:tcPr>
          <w:p w:rsidR="002256E0" w:rsidRDefault="00F172F5">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2256E0" w:rsidRDefault="00F172F5">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2256E0" w:rsidRDefault="00F172F5">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2256E0" w:rsidRDefault="00F172F5">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2256E0">
        <w:trPr>
          <w:jc w:val="center"/>
        </w:trPr>
        <w:tc>
          <w:tcPr>
            <w:tcW w:w="1302" w:type="dxa"/>
            <w:vMerge w:val="restart"/>
            <w:vAlign w:val="center"/>
          </w:tcPr>
          <w:p w:rsidR="002256E0" w:rsidRDefault="00F172F5">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2256E0" w:rsidRDefault="00F172F5">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2256E0" w:rsidRDefault="00054A07">
            <w:pPr>
              <w:pStyle w:val="a3"/>
              <w:spacing w:beforeLines="50" w:before="156" w:afterLines="50" w:after="156"/>
              <w:jc w:val="center"/>
              <w:rPr>
                <w:rFonts w:hAnsi="宋体" w:cs="宋体"/>
              </w:rPr>
            </w:pPr>
            <w:r>
              <w:rPr>
                <w:rFonts w:hAnsi="宋体" w:cs="宋体" w:hint="eastAsia"/>
              </w:rPr>
              <w:t>会计报表与现金流量</w:t>
            </w:r>
          </w:p>
        </w:tc>
        <w:tc>
          <w:tcPr>
            <w:tcW w:w="2688" w:type="dxa"/>
            <w:vAlign w:val="center"/>
          </w:tcPr>
          <w:p w:rsidR="002256E0" w:rsidRDefault="00443A2D">
            <w:pPr>
              <w:pStyle w:val="a3"/>
              <w:spacing w:beforeLines="50" w:before="156" w:afterLines="50" w:after="156"/>
              <w:jc w:val="center"/>
              <w:rPr>
                <w:rFonts w:hAnsi="宋体" w:cs="宋体"/>
              </w:rPr>
            </w:pPr>
            <w:r w:rsidRPr="0007354A">
              <w:rPr>
                <w:rFonts w:ascii="Times New Roman" w:eastAsia="仿宋_GB2312" w:hAnsi="Times New Roman" w:hint="eastAsia"/>
                <w:color w:val="000000"/>
                <w:kern w:val="0"/>
                <w:szCs w:val="21"/>
              </w:rPr>
              <w:t>基础和专业知识扎实。</w:t>
            </w:r>
          </w:p>
        </w:tc>
      </w:tr>
      <w:tr w:rsidR="002256E0">
        <w:trPr>
          <w:jc w:val="center"/>
        </w:trPr>
        <w:tc>
          <w:tcPr>
            <w:tcW w:w="1302" w:type="dxa"/>
            <w:vMerge/>
            <w:vAlign w:val="center"/>
          </w:tcPr>
          <w:p w:rsidR="002256E0" w:rsidRDefault="002256E0">
            <w:pPr>
              <w:pStyle w:val="a3"/>
              <w:spacing w:beforeLines="50" w:before="156" w:afterLines="50" w:after="156"/>
              <w:jc w:val="center"/>
              <w:rPr>
                <w:rFonts w:hAnsi="宋体" w:cs="宋体"/>
                <w:szCs w:val="21"/>
              </w:rPr>
            </w:pPr>
          </w:p>
        </w:tc>
        <w:tc>
          <w:tcPr>
            <w:tcW w:w="1959" w:type="dxa"/>
            <w:vAlign w:val="center"/>
          </w:tcPr>
          <w:p w:rsidR="002256E0" w:rsidRDefault="00F172F5">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2256E0" w:rsidRDefault="00054A07">
            <w:pPr>
              <w:pStyle w:val="a3"/>
              <w:spacing w:beforeLines="50" w:before="156" w:afterLines="50" w:after="156"/>
              <w:jc w:val="center"/>
              <w:rPr>
                <w:rFonts w:hAnsi="宋体" w:cs="宋体"/>
              </w:rPr>
            </w:pPr>
            <w:r>
              <w:rPr>
                <w:rFonts w:hAnsi="宋体" w:cs="宋体" w:hint="eastAsia"/>
              </w:rPr>
              <w:t>财务报表分析</w:t>
            </w:r>
          </w:p>
        </w:tc>
        <w:tc>
          <w:tcPr>
            <w:tcW w:w="2688" w:type="dxa"/>
            <w:vAlign w:val="center"/>
          </w:tcPr>
          <w:p w:rsidR="002256E0" w:rsidRDefault="005C3FE7">
            <w:pPr>
              <w:pStyle w:val="a3"/>
              <w:spacing w:beforeLines="50" w:before="156" w:afterLines="50" w:after="156"/>
              <w:jc w:val="center"/>
              <w:rPr>
                <w:rFonts w:hAnsi="宋体" w:cs="宋体"/>
              </w:rPr>
            </w:pPr>
            <w:r w:rsidRPr="0007354A">
              <w:rPr>
                <w:rFonts w:ascii="Times New Roman" w:eastAsia="仿宋_GB2312" w:hAnsi="Times New Roman" w:hint="eastAsia"/>
                <w:color w:val="000000"/>
                <w:kern w:val="0"/>
                <w:szCs w:val="21"/>
              </w:rPr>
              <w:t>基础和专业知识扎实。</w:t>
            </w:r>
          </w:p>
        </w:tc>
      </w:tr>
      <w:tr w:rsidR="002256E0">
        <w:trPr>
          <w:jc w:val="center"/>
        </w:trPr>
        <w:tc>
          <w:tcPr>
            <w:tcW w:w="1302" w:type="dxa"/>
            <w:vMerge w:val="restart"/>
            <w:vAlign w:val="center"/>
          </w:tcPr>
          <w:p w:rsidR="002256E0" w:rsidRDefault="00F172F5">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2256E0" w:rsidRDefault="00F172F5">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2256E0" w:rsidRDefault="00054A07">
            <w:pPr>
              <w:pStyle w:val="a3"/>
              <w:spacing w:beforeLines="50" w:before="156" w:afterLines="50" w:after="156"/>
              <w:jc w:val="center"/>
              <w:rPr>
                <w:rFonts w:hAnsi="宋体" w:cs="宋体"/>
              </w:rPr>
            </w:pPr>
            <w:r>
              <w:rPr>
                <w:rFonts w:hAnsi="宋体" w:cs="宋体" w:hint="eastAsia"/>
              </w:rPr>
              <w:t>投资决策分析</w:t>
            </w:r>
          </w:p>
        </w:tc>
        <w:tc>
          <w:tcPr>
            <w:tcW w:w="2688" w:type="dxa"/>
            <w:vAlign w:val="center"/>
          </w:tcPr>
          <w:p w:rsidR="002256E0" w:rsidRDefault="005C3FE7">
            <w:pPr>
              <w:pStyle w:val="a3"/>
              <w:spacing w:beforeLines="50" w:before="156" w:afterLines="50" w:after="156"/>
              <w:jc w:val="center"/>
              <w:rPr>
                <w:rFonts w:hAnsi="宋体" w:cs="宋体"/>
              </w:rPr>
            </w:pPr>
            <w:r w:rsidRPr="0007354A">
              <w:rPr>
                <w:rFonts w:ascii="Times New Roman" w:eastAsia="仿宋_GB2312" w:hAnsi="Times New Roman" w:hint="eastAsia"/>
                <w:color w:val="000000"/>
                <w:kern w:val="0"/>
                <w:szCs w:val="21"/>
              </w:rPr>
              <w:t>具有研究与创新创造能力</w:t>
            </w:r>
          </w:p>
        </w:tc>
      </w:tr>
      <w:tr w:rsidR="002256E0">
        <w:trPr>
          <w:jc w:val="center"/>
        </w:trPr>
        <w:tc>
          <w:tcPr>
            <w:tcW w:w="1302" w:type="dxa"/>
            <w:vMerge/>
            <w:vAlign w:val="center"/>
          </w:tcPr>
          <w:p w:rsidR="002256E0" w:rsidRDefault="002256E0">
            <w:pPr>
              <w:pStyle w:val="a3"/>
              <w:spacing w:beforeLines="50" w:before="156" w:afterLines="50" w:after="156"/>
              <w:jc w:val="center"/>
              <w:rPr>
                <w:rFonts w:hAnsi="宋体" w:cs="宋体"/>
                <w:szCs w:val="21"/>
              </w:rPr>
            </w:pPr>
          </w:p>
        </w:tc>
        <w:tc>
          <w:tcPr>
            <w:tcW w:w="1959" w:type="dxa"/>
            <w:vAlign w:val="center"/>
          </w:tcPr>
          <w:p w:rsidR="002256E0" w:rsidRDefault="00F172F5">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2256E0" w:rsidRPr="00054A07" w:rsidRDefault="00054A07">
            <w:pPr>
              <w:pStyle w:val="a3"/>
              <w:spacing w:beforeLines="50" w:before="156" w:afterLines="50" w:after="156"/>
              <w:jc w:val="center"/>
              <w:rPr>
                <w:rFonts w:ascii="黑体" w:hAnsi="宋体"/>
                <w:bCs/>
                <w:szCs w:val="21"/>
              </w:rPr>
            </w:pPr>
            <w:r w:rsidRPr="00054A07">
              <w:rPr>
                <w:rFonts w:ascii="黑体" w:hAnsi="宋体" w:hint="eastAsia"/>
                <w:bCs/>
                <w:szCs w:val="21"/>
              </w:rPr>
              <w:t>融资决策分析</w:t>
            </w:r>
          </w:p>
        </w:tc>
        <w:tc>
          <w:tcPr>
            <w:tcW w:w="2688" w:type="dxa"/>
            <w:vAlign w:val="center"/>
          </w:tcPr>
          <w:p w:rsidR="002256E0" w:rsidRDefault="005C3FE7">
            <w:pPr>
              <w:pStyle w:val="a3"/>
              <w:spacing w:beforeLines="50" w:before="156" w:afterLines="50" w:after="156"/>
              <w:jc w:val="center"/>
              <w:rPr>
                <w:rFonts w:hAnsi="宋体" w:cs="宋体"/>
              </w:rPr>
            </w:pPr>
            <w:r w:rsidRPr="0007354A">
              <w:rPr>
                <w:rFonts w:ascii="Times New Roman" w:eastAsia="仿宋_GB2312" w:hAnsi="Times New Roman" w:hint="eastAsia"/>
                <w:color w:val="000000"/>
                <w:kern w:val="0"/>
                <w:szCs w:val="21"/>
              </w:rPr>
              <w:t>具有研究与创新创造能力</w:t>
            </w:r>
          </w:p>
        </w:tc>
      </w:tr>
      <w:tr w:rsidR="00443A2D">
        <w:trPr>
          <w:jc w:val="center"/>
        </w:trPr>
        <w:tc>
          <w:tcPr>
            <w:tcW w:w="1302" w:type="dxa"/>
            <w:vMerge w:val="restart"/>
            <w:vAlign w:val="center"/>
          </w:tcPr>
          <w:p w:rsidR="00443A2D" w:rsidRDefault="00443A2D" w:rsidP="00443A2D">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443A2D" w:rsidRDefault="00443A2D" w:rsidP="00443A2D">
            <w:pPr>
              <w:pStyle w:val="a3"/>
              <w:spacing w:beforeLines="50" w:before="156" w:afterLines="50" w:after="156"/>
              <w:jc w:val="center"/>
              <w:rPr>
                <w:rFonts w:hAnsi="宋体" w:cs="宋体"/>
              </w:rPr>
            </w:pPr>
            <w:r>
              <w:rPr>
                <w:rFonts w:hAnsi="宋体" w:cs="宋体"/>
              </w:rPr>
              <w:t>3</w:t>
            </w:r>
            <w:r>
              <w:rPr>
                <w:rFonts w:hAnsi="宋体" w:cs="宋体" w:hint="eastAsia"/>
              </w:rPr>
              <w:t>.1</w:t>
            </w:r>
          </w:p>
        </w:tc>
        <w:tc>
          <w:tcPr>
            <w:tcW w:w="3118" w:type="dxa"/>
            <w:vAlign w:val="center"/>
          </w:tcPr>
          <w:p w:rsidR="00443A2D" w:rsidRPr="00054A07" w:rsidRDefault="00054A07" w:rsidP="00443A2D">
            <w:pPr>
              <w:pStyle w:val="a3"/>
              <w:spacing w:beforeLines="50" w:before="156" w:afterLines="50" w:after="156"/>
              <w:jc w:val="center"/>
              <w:rPr>
                <w:rFonts w:ascii="黑体" w:hAnsi="宋体"/>
                <w:bCs/>
                <w:szCs w:val="21"/>
              </w:rPr>
            </w:pPr>
            <w:r>
              <w:rPr>
                <w:rFonts w:ascii="黑体" w:hAnsi="宋体" w:hint="eastAsia"/>
                <w:bCs/>
                <w:szCs w:val="21"/>
              </w:rPr>
              <w:t>国际金融</w:t>
            </w:r>
          </w:p>
        </w:tc>
        <w:tc>
          <w:tcPr>
            <w:tcW w:w="2688" w:type="dxa"/>
            <w:vAlign w:val="center"/>
          </w:tcPr>
          <w:p w:rsidR="00443A2D" w:rsidRDefault="005C3FE7" w:rsidP="00443A2D">
            <w:pPr>
              <w:pStyle w:val="a3"/>
              <w:spacing w:beforeLines="50" w:before="156" w:afterLines="50" w:after="156"/>
              <w:jc w:val="center"/>
              <w:rPr>
                <w:rFonts w:hAnsi="宋体" w:cs="宋体"/>
              </w:rPr>
            </w:pPr>
            <w:r w:rsidRPr="0007354A">
              <w:rPr>
                <w:rFonts w:ascii="Times New Roman" w:eastAsia="仿宋_GB2312" w:hAnsi="Times New Roman" w:hint="eastAsia"/>
                <w:color w:val="000000"/>
                <w:kern w:val="0"/>
                <w:szCs w:val="21"/>
              </w:rPr>
              <w:t>具有复合创新能力和国际视野。</w:t>
            </w:r>
          </w:p>
        </w:tc>
      </w:tr>
      <w:tr w:rsidR="00443A2D">
        <w:trPr>
          <w:jc w:val="center"/>
        </w:trPr>
        <w:tc>
          <w:tcPr>
            <w:tcW w:w="1302" w:type="dxa"/>
            <w:vMerge/>
            <w:vAlign w:val="center"/>
          </w:tcPr>
          <w:p w:rsidR="00443A2D" w:rsidRDefault="00443A2D" w:rsidP="00443A2D">
            <w:pPr>
              <w:pStyle w:val="a3"/>
              <w:spacing w:beforeLines="50" w:before="156" w:afterLines="50" w:after="156"/>
              <w:jc w:val="center"/>
              <w:rPr>
                <w:rFonts w:hAnsi="宋体" w:cs="宋体"/>
                <w:szCs w:val="21"/>
              </w:rPr>
            </w:pPr>
          </w:p>
        </w:tc>
        <w:tc>
          <w:tcPr>
            <w:tcW w:w="1959" w:type="dxa"/>
            <w:vAlign w:val="center"/>
          </w:tcPr>
          <w:p w:rsidR="00443A2D" w:rsidRDefault="00443A2D" w:rsidP="00443A2D">
            <w:pPr>
              <w:pStyle w:val="a3"/>
              <w:spacing w:beforeLines="50" w:before="156" w:afterLines="50" w:after="156"/>
              <w:jc w:val="center"/>
              <w:rPr>
                <w:rFonts w:hAnsi="宋体" w:cs="宋体"/>
              </w:rPr>
            </w:pPr>
            <w:r>
              <w:rPr>
                <w:rFonts w:hAnsi="宋体" w:cs="宋体"/>
              </w:rPr>
              <w:t>3</w:t>
            </w:r>
            <w:r>
              <w:rPr>
                <w:rFonts w:hAnsi="宋体" w:cs="宋体" w:hint="eastAsia"/>
              </w:rPr>
              <w:t>.2</w:t>
            </w:r>
          </w:p>
        </w:tc>
        <w:tc>
          <w:tcPr>
            <w:tcW w:w="3118" w:type="dxa"/>
            <w:vAlign w:val="center"/>
          </w:tcPr>
          <w:p w:rsidR="00443A2D" w:rsidRPr="00054A07" w:rsidRDefault="00054A07" w:rsidP="00443A2D">
            <w:pPr>
              <w:pStyle w:val="a3"/>
              <w:spacing w:beforeLines="50" w:before="156" w:afterLines="50" w:after="156"/>
              <w:jc w:val="center"/>
              <w:rPr>
                <w:rFonts w:ascii="黑体" w:hAnsi="宋体"/>
                <w:bCs/>
                <w:szCs w:val="21"/>
              </w:rPr>
            </w:pPr>
            <w:r w:rsidRPr="00054A07">
              <w:rPr>
                <w:rFonts w:ascii="黑体" w:hAnsi="宋体" w:hint="eastAsia"/>
                <w:bCs/>
                <w:szCs w:val="21"/>
              </w:rPr>
              <w:t>风险管理</w:t>
            </w:r>
          </w:p>
        </w:tc>
        <w:tc>
          <w:tcPr>
            <w:tcW w:w="2688" w:type="dxa"/>
            <w:vAlign w:val="center"/>
          </w:tcPr>
          <w:p w:rsidR="00443A2D" w:rsidRDefault="005C3FE7" w:rsidP="00443A2D">
            <w:pPr>
              <w:pStyle w:val="a3"/>
              <w:spacing w:beforeLines="50" w:before="156" w:afterLines="50" w:after="156"/>
              <w:jc w:val="center"/>
              <w:rPr>
                <w:rFonts w:hAnsi="宋体" w:cs="宋体"/>
              </w:rPr>
            </w:pPr>
            <w:r w:rsidRPr="0007354A">
              <w:rPr>
                <w:rFonts w:ascii="Times New Roman" w:eastAsia="仿宋_GB2312" w:hAnsi="Times New Roman" w:hint="eastAsia"/>
                <w:color w:val="000000"/>
                <w:kern w:val="0"/>
                <w:szCs w:val="21"/>
              </w:rPr>
              <w:t>具有复合创新能力和国际视野。</w:t>
            </w:r>
          </w:p>
        </w:tc>
      </w:tr>
    </w:tbl>
    <w:p w:rsidR="002256E0" w:rsidRDefault="00F172F5">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2256E0" w:rsidRDefault="00F172F5">
      <w:pPr>
        <w:spacing w:beforeLines="50" w:before="156" w:afterLines="50" w:after="156"/>
        <w:rPr>
          <w:rFonts w:ascii="宋体" w:eastAsia="宋体" w:hAnsi="宋体"/>
        </w:rPr>
      </w:pPr>
      <w:r>
        <w:rPr>
          <w:rFonts w:ascii="宋体" w:eastAsia="宋体" w:hAnsi="宋体" w:hint="eastAsia"/>
        </w:rPr>
        <w:t>（具体描述各章节教学目标、教学内容等。实验课程可按实验模块描述）</w:t>
      </w: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第一章  公司理财导论</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什么是公司理财</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一、公司理财强调三类问题</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教学要点：什么是公司理财</w:t>
      </w:r>
      <w:r w:rsidRPr="00A30929">
        <w:rPr>
          <w:rFonts w:ascii="Times New Roman" w:eastAsia="宋体" w:hAnsi="Times New Roman" w:hint="eastAsia"/>
          <w:szCs w:val="21"/>
        </w:rPr>
        <w:t xml:space="preserve"> </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二、公司资产负债表模型</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教学要点：根据资产负债表，了解公司理财解决的三个重要问题</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公司制企业</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一、企业组织</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教学要点：企业组织的三种基本形式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二、公司与合伙企业的比较</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教学要点：公司制企业的主要优点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现金流的重要性</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一、现金流的重要性</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教学要点：了解企业现金流的重要性</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二、企业现金流的主要流向</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教学要点：了解企业现金流的主要流向</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财务管理的目标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lastRenderedPageBreak/>
        <w:t>一、财务管理目标</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教学要点：财务管理的目标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二、股东价值最大化</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教学要点：了解股东价值最大化是财务管理的主要目标</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代理问题与公司的控制</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一、代理问题</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教学要点：代理问题和公司的控制权</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二、管理层目标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教学要点：了解管理层的主要目标</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第六节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金融市场</w:t>
      </w:r>
      <w:r w:rsidRPr="00A30929">
        <w:rPr>
          <w:rFonts w:ascii="Times New Roman" w:eastAsia="宋体" w:hAnsi="Times New Roman" w:hint="eastAsia"/>
          <w:szCs w:val="21"/>
        </w:rPr>
        <w:t>)</w:t>
      </w:r>
      <w:r w:rsidRPr="00A30929">
        <w:rPr>
          <w:rFonts w:ascii="Times New Roman" w:eastAsia="宋体" w:hAnsi="Times New Roman" w:hint="eastAsia"/>
          <w:szCs w:val="21"/>
        </w:rPr>
        <w:t>监管</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一、美国的证券交易法案</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教学要点：萨班斯</w:t>
      </w:r>
      <w:r w:rsidRPr="00A30929">
        <w:rPr>
          <w:rFonts w:ascii="Times New Roman" w:eastAsia="宋体" w:hAnsi="Times New Roman"/>
          <w:szCs w:val="21"/>
        </w:rPr>
        <w:t>-</w:t>
      </w:r>
      <w:r w:rsidRPr="00A30929">
        <w:rPr>
          <w:rFonts w:ascii="Times New Roman" w:eastAsia="宋体" w:hAnsi="Times New Roman" w:hint="eastAsia"/>
          <w:szCs w:val="21"/>
        </w:rPr>
        <w:t>奥克斯利法案</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二、中国的债券法案</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教学要点：新证券法</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理论拓展：企业社会责任与公司价值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通过理论文献的学习，进一步帮助学习拓展企业社会责任与公司价值相关的理论知识。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[1]</w:t>
      </w:r>
      <w:r w:rsidRPr="00A30929">
        <w:rPr>
          <w:rFonts w:ascii="Times New Roman" w:eastAsia="宋体" w:hAnsi="Times New Roman" w:hint="eastAsia"/>
          <w:szCs w:val="21"/>
        </w:rPr>
        <w:t>李正</w:t>
      </w:r>
      <w:r w:rsidRPr="00A30929">
        <w:rPr>
          <w:rFonts w:ascii="Times New Roman" w:eastAsia="宋体" w:hAnsi="Times New Roman" w:hint="eastAsia"/>
          <w:szCs w:val="21"/>
        </w:rPr>
        <w:t>.</w:t>
      </w:r>
      <w:r w:rsidRPr="00A30929">
        <w:rPr>
          <w:rFonts w:ascii="Times New Roman" w:eastAsia="宋体" w:hAnsi="Times New Roman" w:hint="eastAsia"/>
          <w:szCs w:val="21"/>
        </w:rPr>
        <w:t>企业社会责任与企业价值的相关性研究——来自沪市上市公司的经验证据</w:t>
      </w:r>
      <w:r w:rsidRPr="00A30929">
        <w:rPr>
          <w:rFonts w:ascii="Times New Roman" w:eastAsia="宋体" w:hAnsi="Times New Roman" w:hint="eastAsia"/>
          <w:szCs w:val="21"/>
        </w:rPr>
        <w:t>[J].</w:t>
      </w:r>
      <w:r w:rsidRPr="00A30929">
        <w:rPr>
          <w:rFonts w:ascii="Times New Roman" w:eastAsia="宋体" w:hAnsi="Times New Roman" w:hint="eastAsia"/>
          <w:szCs w:val="21"/>
        </w:rPr>
        <w:t>中国工业经济</w:t>
      </w:r>
      <w:r w:rsidRPr="00A30929">
        <w:rPr>
          <w:rFonts w:ascii="Times New Roman" w:eastAsia="宋体" w:hAnsi="Times New Roman" w:hint="eastAsia"/>
          <w:szCs w:val="21"/>
        </w:rPr>
        <w:t>,2006(02):77-83.</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[2]</w:t>
      </w:r>
      <w:r w:rsidRPr="00A30929">
        <w:rPr>
          <w:rFonts w:ascii="Times New Roman" w:eastAsia="宋体" w:hAnsi="Times New Roman" w:hint="eastAsia"/>
          <w:szCs w:val="21"/>
        </w:rPr>
        <w:t>温素彬</w:t>
      </w:r>
      <w:r w:rsidRPr="00A30929">
        <w:rPr>
          <w:rFonts w:ascii="Times New Roman" w:eastAsia="宋体" w:hAnsi="Times New Roman" w:hint="eastAsia"/>
          <w:szCs w:val="21"/>
        </w:rPr>
        <w:t>,</w:t>
      </w:r>
      <w:proofErr w:type="gramStart"/>
      <w:r w:rsidRPr="00A30929">
        <w:rPr>
          <w:rFonts w:ascii="Times New Roman" w:eastAsia="宋体" w:hAnsi="Times New Roman" w:hint="eastAsia"/>
          <w:szCs w:val="21"/>
        </w:rPr>
        <w:t>方苑</w:t>
      </w:r>
      <w:proofErr w:type="gramEnd"/>
      <w:r w:rsidRPr="00A30929">
        <w:rPr>
          <w:rFonts w:ascii="Times New Roman" w:eastAsia="宋体" w:hAnsi="Times New Roman" w:hint="eastAsia"/>
          <w:szCs w:val="21"/>
        </w:rPr>
        <w:t>.</w:t>
      </w:r>
      <w:r w:rsidRPr="00A30929">
        <w:rPr>
          <w:rFonts w:ascii="Times New Roman" w:eastAsia="宋体" w:hAnsi="Times New Roman" w:hint="eastAsia"/>
          <w:szCs w:val="21"/>
        </w:rPr>
        <w:t>企业社会责任与财务绩效关系的实证研究——利益相关者视角的面板数据分析</w:t>
      </w:r>
      <w:r w:rsidRPr="00A30929">
        <w:rPr>
          <w:rFonts w:ascii="Times New Roman" w:eastAsia="宋体" w:hAnsi="Times New Roman" w:hint="eastAsia"/>
          <w:szCs w:val="21"/>
        </w:rPr>
        <w:t>[J].</w:t>
      </w:r>
      <w:r w:rsidRPr="00A30929">
        <w:rPr>
          <w:rFonts w:ascii="Times New Roman" w:eastAsia="宋体" w:hAnsi="Times New Roman" w:hint="eastAsia"/>
          <w:szCs w:val="21"/>
        </w:rPr>
        <w:t>中国工业经济</w:t>
      </w:r>
      <w:r w:rsidRPr="00A30929">
        <w:rPr>
          <w:rFonts w:ascii="Times New Roman" w:eastAsia="宋体" w:hAnsi="Times New Roman" w:hint="eastAsia"/>
          <w:szCs w:val="21"/>
        </w:rPr>
        <w:t>,2008(10):150-160.</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案例研究：企业如何兼顾财务目标与社会责任目标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通过现实案例的研究学习，帮助学生进一步理解和掌握企业财务目标与社会责任目标之间的辩证统一关系。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河南洪灾，</w:t>
      </w:r>
      <w:proofErr w:type="gramStart"/>
      <w:r w:rsidRPr="00A30929">
        <w:rPr>
          <w:rFonts w:ascii="Times New Roman" w:eastAsia="宋体" w:hAnsi="Times New Roman" w:hint="eastAsia"/>
          <w:szCs w:val="21"/>
        </w:rPr>
        <w:t>鸿星尔</w:t>
      </w:r>
      <w:proofErr w:type="gramEnd"/>
      <w:r w:rsidRPr="00A30929">
        <w:rPr>
          <w:rFonts w:ascii="Times New Roman" w:eastAsia="宋体" w:hAnsi="Times New Roman" w:hint="eastAsia"/>
          <w:szCs w:val="21"/>
        </w:rPr>
        <w:t>克的捐赠。</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[2]</w:t>
      </w:r>
      <w:r w:rsidRPr="00A30929">
        <w:rPr>
          <w:rFonts w:ascii="Times New Roman" w:eastAsia="宋体" w:hAnsi="Times New Roman" w:hint="eastAsia"/>
          <w:szCs w:val="21"/>
        </w:rPr>
        <w:t>李宁与新疆棉事件。</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1</w:t>
      </w:r>
      <w:r w:rsidRPr="00A30929">
        <w:rPr>
          <w:rFonts w:ascii="Times New Roman" w:eastAsia="宋体" w:hAnsi="Times New Roman" w:hint="eastAsia"/>
          <w:szCs w:val="21"/>
        </w:rPr>
        <w:t>、描述所有者控制公司管理层的过程。</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2</w:t>
      </w:r>
      <w:r w:rsidRPr="00A30929">
        <w:rPr>
          <w:rFonts w:ascii="Times New Roman" w:eastAsia="宋体" w:hAnsi="Times New Roman" w:hint="eastAsia"/>
          <w:szCs w:val="21"/>
        </w:rPr>
        <w:t>、如何理解股票价值最大化的财务管理目标。</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3</w:t>
      </w:r>
      <w:r w:rsidRPr="00A30929">
        <w:rPr>
          <w:rFonts w:ascii="Times New Roman" w:eastAsia="宋体" w:hAnsi="Times New Roman" w:hint="eastAsia"/>
          <w:szCs w:val="21"/>
        </w:rPr>
        <w:t>、代理问题在德国和日本与在美国有何不同？</w:t>
      </w:r>
    </w:p>
    <w:p w:rsidR="00A30929" w:rsidRPr="00A30929" w:rsidRDefault="00A30929" w:rsidP="00A30929">
      <w:pPr>
        <w:snapToGrid w:val="0"/>
        <w:rPr>
          <w:rFonts w:ascii="Times New Roman" w:eastAsia="宋体" w:hAnsi="Times New Roman"/>
          <w:szCs w:val="21"/>
        </w:rPr>
      </w:pPr>
    </w:p>
    <w:p w:rsidR="00A30929" w:rsidRPr="00982A59" w:rsidRDefault="00A30929" w:rsidP="00982A5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第二章  会计报表与现金流量</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资产负债表</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一、资产负债表</w:t>
      </w:r>
      <w:proofErr w:type="gramStart"/>
      <w:r w:rsidRPr="00A30929">
        <w:rPr>
          <w:rFonts w:ascii="Times New Roman" w:eastAsia="宋体" w:hAnsi="Times New Roman" w:hint="eastAsia"/>
          <w:szCs w:val="21"/>
        </w:rPr>
        <w:t>衡</w:t>
      </w:r>
      <w:proofErr w:type="gramEnd"/>
      <w:r w:rsidRPr="00A30929">
        <w:rPr>
          <w:rFonts w:ascii="Times New Roman" w:eastAsia="宋体" w:hAnsi="Times New Roman" w:hint="eastAsia"/>
          <w:szCs w:val="21"/>
        </w:rPr>
        <w:t>等式</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教学要点：资产负债表</w:t>
      </w:r>
      <w:proofErr w:type="gramStart"/>
      <w:r w:rsidRPr="00A30929">
        <w:rPr>
          <w:rFonts w:ascii="Times New Roman" w:eastAsia="宋体" w:hAnsi="Times New Roman" w:hint="eastAsia"/>
          <w:szCs w:val="21"/>
        </w:rPr>
        <w:t>衡</w:t>
      </w:r>
      <w:proofErr w:type="gramEnd"/>
      <w:r w:rsidRPr="00A30929">
        <w:rPr>
          <w:rFonts w:ascii="Times New Roman" w:eastAsia="宋体" w:hAnsi="Times New Roman" w:hint="eastAsia"/>
          <w:szCs w:val="21"/>
        </w:rPr>
        <w:t>等式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二、资产负债表分析</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教学要点：分析资产负债表时，财务管理人员应注意三个问题</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利润表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一、利润的会计定义</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教学要点：利润的会计定义</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二、利润表分析</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教学要点：分析利润表时，应注意三个问题</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税</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一、边际税率与平均税率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教学要点：边际税率与平均税率的区别</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二、其他税</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教学要点：其他税</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lastRenderedPageBreak/>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净营运资本</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一、净营运资本</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教学要点：净营运资本的定义</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二、净营运资本的增长</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教学要点：净营运资本的增长</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财务现金流量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一、财务现金流量的恒等式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教学要点：财务现金流量的恒等式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二、美国联合公司财务现金流量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教学要点：计算美国联合公司财务现金流量</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第六节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会计现金流量表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一、现金流量表的构成</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教学要点：构成现金流量表的三个部分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二、美国联合公司的现金流量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教学要点：美国联合公司现金流量的计算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第七节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现金流量管理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一、会计准则与现金流量的管理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教学要点：现金流量的管理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二、盈余管理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教学要点：盈余管理的理论与案例学习</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理论拓展：企业避税与社会责任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通过理论文献的学习，进一步帮助学习拓展企业避税与企业社会责任相关的理论知识。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proofErr w:type="gramStart"/>
      <w:r w:rsidRPr="00A30929">
        <w:rPr>
          <w:rFonts w:ascii="Times New Roman" w:eastAsia="宋体" w:hAnsi="Times New Roman" w:hint="eastAsia"/>
          <w:szCs w:val="21"/>
        </w:rPr>
        <w:t>李维安</w:t>
      </w:r>
      <w:proofErr w:type="gramEnd"/>
      <w:r w:rsidRPr="00A30929">
        <w:rPr>
          <w:rFonts w:ascii="Times New Roman" w:eastAsia="宋体" w:hAnsi="Times New Roman" w:hint="eastAsia"/>
          <w:szCs w:val="21"/>
        </w:rPr>
        <w:t>,</w:t>
      </w:r>
      <w:proofErr w:type="gramStart"/>
      <w:r w:rsidRPr="00A30929">
        <w:rPr>
          <w:rFonts w:ascii="Times New Roman" w:eastAsia="宋体" w:hAnsi="Times New Roman" w:hint="eastAsia"/>
          <w:szCs w:val="21"/>
        </w:rPr>
        <w:t>徐业坤</w:t>
      </w:r>
      <w:proofErr w:type="gramEnd"/>
      <w:r w:rsidRPr="00A30929">
        <w:rPr>
          <w:rFonts w:ascii="Times New Roman" w:eastAsia="宋体" w:hAnsi="Times New Roman" w:hint="eastAsia"/>
          <w:szCs w:val="21"/>
        </w:rPr>
        <w:t>.</w:t>
      </w:r>
      <w:r w:rsidRPr="00A30929">
        <w:rPr>
          <w:rFonts w:ascii="Times New Roman" w:eastAsia="宋体" w:hAnsi="Times New Roman" w:hint="eastAsia"/>
          <w:szCs w:val="21"/>
        </w:rPr>
        <w:t>政治身份的避税效应</w:t>
      </w:r>
      <w:r w:rsidRPr="00A30929">
        <w:rPr>
          <w:rFonts w:ascii="Times New Roman" w:eastAsia="宋体" w:hAnsi="Times New Roman" w:hint="eastAsia"/>
          <w:szCs w:val="21"/>
        </w:rPr>
        <w:t>[J].</w:t>
      </w:r>
      <w:r w:rsidRPr="00A30929">
        <w:rPr>
          <w:rFonts w:ascii="Times New Roman" w:eastAsia="宋体" w:hAnsi="Times New Roman" w:hint="eastAsia"/>
          <w:szCs w:val="21"/>
        </w:rPr>
        <w:t>金融研究</w:t>
      </w:r>
      <w:r w:rsidRPr="00A30929">
        <w:rPr>
          <w:rFonts w:ascii="Times New Roman" w:eastAsia="宋体" w:hAnsi="Times New Roman" w:hint="eastAsia"/>
          <w:szCs w:val="21"/>
        </w:rPr>
        <w:t>,2013(03):114-129.</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proofErr w:type="gramStart"/>
      <w:r w:rsidRPr="00A30929">
        <w:rPr>
          <w:rFonts w:ascii="Times New Roman" w:eastAsia="宋体" w:hAnsi="Times New Roman" w:hint="eastAsia"/>
          <w:szCs w:val="21"/>
        </w:rPr>
        <w:t>叶康涛</w:t>
      </w:r>
      <w:proofErr w:type="gramEnd"/>
      <w:r w:rsidRPr="00A30929">
        <w:rPr>
          <w:rFonts w:ascii="Times New Roman" w:eastAsia="宋体" w:hAnsi="Times New Roman" w:hint="eastAsia"/>
          <w:szCs w:val="21"/>
        </w:rPr>
        <w:t>,</w:t>
      </w:r>
      <w:r w:rsidRPr="00A30929">
        <w:rPr>
          <w:rFonts w:ascii="Times New Roman" w:eastAsia="宋体" w:hAnsi="Times New Roman" w:hint="eastAsia"/>
          <w:szCs w:val="21"/>
        </w:rPr>
        <w:t>刘行</w:t>
      </w:r>
      <w:r w:rsidRPr="00A30929">
        <w:rPr>
          <w:rFonts w:ascii="Times New Roman" w:eastAsia="宋体" w:hAnsi="Times New Roman" w:hint="eastAsia"/>
          <w:szCs w:val="21"/>
        </w:rPr>
        <w:t>.</w:t>
      </w:r>
      <w:r w:rsidRPr="00A30929">
        <w:rPr>
          <w:rFonts w:ascii="Times New Roman" w:eastAsia="宋体" w:hAnsi="Times New Roman" w:hint="eastAsia"/>
          <w:szCs w:val="21"/>
        </w:rPr>
        <w:t>公司避税活动与内部代理成本</w:t>
      </w:r>
      <w:r w:rsidRPr="00A30929">
        <w:rPr>
          <w:rFonts w:ascii="Times New Roman" w:eastAsia="宋体" w:hAnsi="Times New Roman" w:hint="eastAsia"/>
          <w:szCs w:val="21"/>
        </w:rPr>
        <w:t>[J].</w:t>
      </w:r>
      <w:r w:rsidRPr="00A30929">
        <w:rPr>
          <w:rFonts w:ascii="Times New Roman" w:eastAsia="宋体" w:hAnsi="Times New Roman" w:hint="eastAsia"/>
          <w:szCs w:val="21"/>
        </w:rPr>
        <w:t>金融研究</w:t>
      </w:r>
      <w:r w:rsidRPr="00A30929">
        <w:rPr>
          <w:rFonts w:ascii="Times New Roman" w:eastAsia="宋体" w:hAnsi="Times New Roman" w:hint="eastAsia"/>
          <w:szCs w:val="21"/>
        </w:rPr>
        <w:t>,2014(09):158-176.</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案例研究：财务造假与社会责任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通过现实案例的研究学习，帮助学生进一步理解和掌握企业财务造假与企业履行社会责任之间的关系。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上市公司“康得新”</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财务造假与社会危害。</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上市公司“康美药业”</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财务造假与社会危害。</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1</w:t>
      </w:r>
      <w:r w:rsidRPr="00A30929">
        <w:rPr>
          <w:rFonts w:ascii="Times New Roman" w:eastAsia="宋体" w:hAnsi="Times New Roman" w:hint="eastAsia"/>
          <w:szCs w:val="21"/>
        </w:rPr>
        <w:t>、账面价值与市场价值的区别是什么？我们在决策时应使用哪一个价值概念？</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2</w:t>
      </w:r>
      <w:r w:rsidRPr="00A30929">
        <w:rPr>
          <w:rFonts w:ascii="Times New Roman" w:eastAsia="宋体" w:hAnsi="Times New Roman" w:hint="eastAsia"/>
          <w:szCs w:val="21"/>
        </w:rPr>
        <w:t>、会计利润与现金流量的区别是什么？财务决策时需要考虑的是会计利润还是现金流量？</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szCs w:val="21"/>
        </w:rPr>
        <w:t>3</w:t>
      </w:r>
      <w:r w:rsidRPr="00A30929">
        <w:rPr>
          <w:rFonts w:ascii="Times New Roman" w:eastAsia="宋体" w:hAnsi="Times New Roman" w:hint="eastAsia"/>
          <w:szCs w:val="21"/>
        </w:rPr>
        <w:t>、平均税率与边际税率的区别是什么？财务决策时我们应使用平均税率还是边际税率？</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4</w:t>
      </w:r>
      <w:r w:rsidRPr="00A30929">
        <w:rPr>
          <w:rFonts w:ascii="Times New Roman" w:eastAsia="宋体" w:hAnsi="Times New Roman" w:hint="eastAsia"/>
          <w:szCs w:val="21"/>
        </w:rPr>
        <w:t>、怎么计算公司的现金流量总额？计算等式是什么？到哪里可以寻找到所需的信息呢？</w:t>
      </w:r>
    </w:p>
    <w:p w:rsidR="00A30929" w:rsidRPr="00A30929" w:rsidRDefault="00A30929" w:rsidP="00A30929">
      <w:pPr>
        <w:snapToGrid w:val="0"/>
        <w:rPr>
          <w:rFonts w:ascii="Times New Roman" w:eastAsia="宋体" w:hAnsi="Times New Roman"/>
          <w:szCs w:val="21"/>
        </w:rPr>
      </w:pPr>
    </w:p>
    <w:p w:rsidR="00A30929" w:rsidRPr="009E1289" w:rsidRDefault="00A30929" w:rsidP="009E128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第三章  财务报表分析与长期计划</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财务报表分析</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一、共同比财务报表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教学要点：共同比资产负债表与利润表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二、标准化财务报表</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教学要点：标准化财务报表的优点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比率分析</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一、财务比率分析</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教学要点：对每一个财务比率，应考虑五个问题</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二、财务比率的类型</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教学要点：财务比率的五种类型</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lastRenderedPageBreak/>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杜邦恒等式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一、杜邦恒等式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教学要点：杜邦恒等式的表达式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二、杜邦恒等式的应用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教学要点：杜邦恒等式的应用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三、杜邦恒等式可能存在的问题</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教学要点：杜邦恒等式可能存在的问题</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财务模型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一、财务计划模型的组成要素</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教学要点：财务计划模型的组成要素</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二、销售百分比法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教学要点：销售百分比法的应用</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外部融资与增长</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一、内部增长率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教学要点：内部增长率的应用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二、可持续增长率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教学要点：可持续增长率的应用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三、增长的决定因素</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教学要点：增长的决定因素</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第六节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财务计划模型的一些注意事项</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一、财务计划模型的一些注意事项</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教学要点：财务计划模型的一些注意事项</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理论拓展：企业可续发展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通过理论文献的学习，进一步帮助学习拓展企业可续发展相关的理论知识。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李瑞雪</w:t>
      </w:r>
      <w:r w:rsidRPr="00A30929">
        <w:rPr>
          <w:rFonts w:ascii="Times New Roman" w:eastAsia="宋体" w:hAnsi="Times New Roman"/>
          <w:szCs w:val="21"/>
        </w:rPr>
        <w:t>,</w:t>
      </w:r>
      <w:r w:rsidRPr="00A30929">
        <w:rPr>
          <w:rFonts w:ascii="Times New Roman" w:eastAsia="宋体" w:hAnsi="Times New Roman" w:hint="eastAsia"/>
          <w:szCs w:val="21"/>
        </w:rPr>
        <w:t>彭灿</w:t>
      </w:r>
      <w:r w:rsidRPr="00A30929">
        <w:rPr>
          <w:rFonts w:ascii="Times New Roman" w:eastAsia="宋体" w:hAnsi="Times New Roman"/>
          <w:szCs w:val="21"/>
        </w:rPr>
        <w:t>,</w:t>
      </w:r>
      <w:r w:rsidRPr="00A30929">
        <w:rPr>
          <w:rFonts w:ascii="Times New Roman" w:eastAsia="宋体" w:hAnsi="Times New Roman" w:hint="eastAsia"/>
          <w:szCs w:val="21"/>
        </w:rPr>
        <w:t>吕潮林</w:t>
      </w:r>
      <w:r w:rsidRPr="00A30929">
        <w:rPr>
          <w:rFonts w:ascii="Times New Roman" w:eastAsia="宋体" w:hAnsi="Times New Roman"/>
          <w:szCs w:val="21"/>
        </w:rPr>
        <w:t>.</w:t>
      </w:r>
      <w:r w:rsidRPr="00A30929">
        <w:rPr>
          <w:rFonts w:ascii="Times New Roman" w:eastAsia="宋体" w:hAnsi="Times New Roman" w:hint="eastAsia"/>
          <w:szCs w:val="21"/>
        </w:rPr>
        <w:t>双元创新协同性与企业可持续发展：竞争优势的中介作用</w:t>
      </w:r>
      <w:r w:rsidRPr="00A30929">
        <w:rPr>
          <w:rFonts w:ascii="Times New Roman" w:eastAsia="宋体" w:hAnsi="Times New Roman"/>
          <w:szCs w:val="21"/>
        </w:rPr>
        <w:t>[J/OL].</w:t>
      </w:r>
      <w:r w:rsidRPr="00A30929">
        <w:rPr>
          <w:rFonts w:ascii="Times New Roman" w:eastAsia="宋体" w:hAnsi="Times New Roman" w:hint="eastAsia"/>
          <w:szCs w:val="21"/>
        </w:rPr>
        <w:t>科研管理</w:t>
      </w:r>
      <w:r w:rsidRPr="00A30929">
        <w:rPr>
          <w:rFonts w:ascii="Times New Roman" w:eastAsia="宋体" w:hAnsi="Times New Roman"/>
          <w:szCs w:val="21"/>
        </w:rPr>
        <w:t>:1-15[2021-09-24]</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proofErr w:type="gramStart"/>
      <w:r w:rsidRPr="00A30929">
        <w:rPr>
          <w:rFonts w:ascii="Times New Roman" w:eastAsia="宋体" w:hAnsi="Times New Roman" w:hint="eastAsia"/>
          <w:szCs w:val="21"/>
        </w:rPr>
        <w:t>武春友</w:t>
      </w:r>
      <w:proofErr w:type="gramEnd"/>
      <w:r w:rsidRPr="00A30929">
        <w:rPr>
          <w:rFonts w:ascii="Times New Roman" w:eastAsia="宋体" w:hAnsi="Times New Roman"/>
          <w:szCs w:val="21"/>
        </w:rPr>
        <w:t>,</w:t>
      </w:r>
      <w:r w:rsidRPr="00A30929">
        <w:rPr>
          <w:rFonts w:ascii="Times New Roman" w:eastAsia="宋体" w:hAnsi="Times New Roman" w:hint="eastAsia"/>
          <w:szCs w:val="21"/>
        </w:rPr>
        <w:t>朱庆华</w:t>
      </w:r>
      <w:r w:rsidRPr="00A30929">
        <w:rPr>
          <w:rFonts w:ascii="Times New Roman" w:eastAsia="宋体" w:hAnsi="Times New Roman"/>
          <w:szCs w:val="21"/>
        </w:rPr>
        <w:t>,</w:t>
      </w:r>
      <w:proofErr w:type="gramStart"/>
      <w:r w:rsidRPr="00A30929">
        <w:rPr>
          <w:rFonts w:ascii="Times New Roman" w:eastAsia="宋体" w:hAnsi="Times New Roman" w:hint="eastAsia"/>
          <w:szCs w:val="21"/>
        </w:rPr>
        <w:t>耿勇</w:t>
      </w:r>
      <w:proofErr w:type="gramEnd"/>
      <w:r w:rsidRPr="00A30929">
        <w:rPr>
          <w:rFonts w:ascii="Times New Roman" w:eastAsia="宋体" w:hAnsi="Times New Roman"/>
          <w:szCs w:val="21"/>
        </w:rPr>
        <w:t>.</w:t>
      </w:r>
      <w:r w:rsidRPr="00A30929">
        <w:rPr>
          <w:rFonts w:ascii="Times New Roman" w:eastAsia="宋体" w:hAnsi="Times New Roman" w:hint="eastAsia"/>
          <w:szCs w:val="21"/>
        </w:rPr>
        <w:t>绿色供应链管理与企业可持续发展</w:t>
      </w:r>
      <w:r w:rsidRPr="00A30929">
        <w:rPr>
          <w:rFonts w:ascii="Times New Roman" w:eastAsia="宋体" w:hAnsi="Times New Roman"/>
          <w:szCs w:val="21"/>
        </w:rPr>
        <w:t>[J].</w:t>
      </w:r>
      <w:r w:rsidRPr="00A30929">
        <w:rPr>
          <w:rFonts w:ascii="Times New Roman" w:eastAsia="宋体" w:hAnsi="Times New Roman" w:hint="eastAsia"/>
          <w:szCs w:val="21"/>
        </w:rPr>
        <w:t>中国软科学</w:t>
      </w:r>
      <w:r w:rsidRPr="00A30929">
        <w:rPr>
          <w:rFonts w:ascii="Times New Roman" w:eastAsia="宋体" w:hAnsi="Times New Roman"/>
          <w:szCs w:val="21"/>
        </w:rPr>
        <w:t>,2001(03):67-70</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案例研究：企业可续发展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通过现实案例的研究学习，帮助学生进一步理解和掌握企业可续发展的重要意义。</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奇瑞汽车的“政用产学研”</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互动对企业可持续创新能力的影响。</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海底捞的“以人为本”模式与企业的可续发展。</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思考题：</w:t>
      </w:r>
    </w:p>
    <w:p w:rsidR="00A30929" w:rsidRPr="00A30929" w:rsidRDefault="00A30929" w:rsidP="00A30929">
      <w:pPr>
        <w:numPr>
          <w:ilvl w:val="0"/>
          <w:numId w:val="1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财务计划的目标是什么？</w:t>
      </w:r>
    </w:p>
    <w:p w:rsidR="00A30929" w:rsidRPr="00A30929" w:rsidRDefault="00A30929" w:rsidP="00A30929">
      <w:pPr>
        <w:numPr>
          <w:ilvl w:val="0"/>
          <w:numId w:val="1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财务计划牵涉的主要决策领域有哪些？</w:t>
      </w:r>
    </w:p>
    <w:p w:rsidR="00A30929" w:rsidRPr="00A30929" w:rsidRDefault="00A30929" w:rsidP="00A30929">
      <w:pPr>
        <w:numPr>
          <w:ilvl w:val="0"/>
          <w:numId w:val="1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什么是销售百分比法？</w:t>
      </w:r>
    </w:p>
    <w:p w:rsidR="00A30929" w:rsidRPr="00A30929" w:rsidRDefault="00A30929" w:rsidP="00A30929">
      <w:pPr>
        <w:numPr>
          <w:ilvl w:val="0"/>
          <w:numId w:val="1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什么是内部增长率？</w:t>
      </w:r>
    </w:p>
    <w:p w:rsidR="00A30929" w:rsidRPr="00A30929" w:rsidRDefault="00A30929" w:rsidP="00A30929">
      <w:pPr>
        <w:numPr>
          <w:ilvl w:val="0"/>
          <w:numId w:val="1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什么是可持续增长率？</w:t>
      </w:r>
    </w:p>
    <w:p w:rsidR="00A30929" w:rsidRPr="00A30929" w:rsidRDefault="00A30929" w:rsidP="00A30929">
      <w:pPr>
        <w:numPr>
          <w:ilvl w:val="0"/>
          <w:numId w:val="1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增长的主要决定因素有哪些？</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Times New Roman" w:eastAsia="宋体" w:hAnsi="Times New Roman"/>
          <w:szCs w:val="21"/>
        </w:rPr>
      </w:pPr>
      <w:r w:rsidRPr="00A30929">
        <w:rPr>
          <w:rFonts w:ascii="黑体" w:eastAsia="黑体" w:hAnsi="黑体" w:cs="Times New Roman" w:hint="eastAsia"/>
          <w:b/>
          <w:sz w:val="24"/>
          <w:szCs w:val="24"/>
        </w:rPr>
        <w:t>第四章  折现现金流量估价</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估值：单期投资的情形</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一、单期投资情形</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教学要点：单期投资情形的计算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二、单期投资情形</w:t>
      </w:r>
      <w:r w:rsidRPr="00A30929">
        <w:rPr>
          <w:rFonts w:ascii="Times New Roman" w:eastAsia="宋体" w:hAnsi="Times New Roman" w:hint="eastAsia"/>
          <w:szCs w:val="21"/>
        </w:rPr>
        <w:t>N</w:t>
      </w:r>
      <w:r w:rsidRPr="00A30929">
        <w:rPr>
          <w:rFonts w:ascii="Times New Roman" w:eastAsia="宋体" w:hAnsi="Times New Roman"/>
          <w:szCs w:val="21"/>
        </w:rPr>
        <w:t>PV</w:t>
      </w:r>
      <w:r w:rsidRPr="00A30929">
        <w:rPr>
          <w:rFonts w:ascii="Times New Roman" w:eastAsia="宋体" w:hAnsi="Times New Roman" w:hint="eastAsia"/>
          <w:szCs w:val="21"/>
        </w:rPr>
        <w:t>的计算</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lastRenderedPageBreak/>
        <w:t>教学要点：单期投资情形</w:t>
      </w:r>
      <w:r w:rsidRPr="00A30929">
        <w:rPr>
          <w:rFonts w:ascii="Times New Roman" w:eastAsia="宋体" w:hAnsi="Times New Roman" w:hint="eastAsia"/>
          <w:szCs w:val="21"/>
        </w:rPr>
        <w:t>N</w:t>
      </w:r>
      <w:r w:rsidRPr="00A30929">
        <w:rPr>
          <w:rFonts w:ascii="Times New Roman" w:eastAsia="宋体" w:hAnsi="Times New Roman"/>
          <w:szCs w:val="21"/>
        </w:rPr>
        <w:t>PV</w:t>
      </w:r>
      <w:r w:rsidRPr="00A30929">
        <w:rPr>
          <w:rFonts w:ascii="Times New Roman" w:eastAsia="宋体" w:hAnsi="Times New Roman" w:hint="eastAsia"/>
          <w:szCs w:val="21"/>
        </w:rPr>
        <w:t>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多期投资的情形</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一、终值的计算</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教学要点：终值的计算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二、复利的计算</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教学要点：复利的计算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三、现值与折现</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教学要点：现值与折现的计算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复利计息期数</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一、复利计息期数公式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教学要点：复利计息期数的计算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二、连续复利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教学要点：连续复利的计算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简化公式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一、永续年金</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教学要点：永续年金的计算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二、永续增长年金</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教学要点：永续增长年金的计算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分期摊还贷款</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一、纯贴现贷款</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教学要点：纯贴现贷款的计算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二、分期</w:t>
      </w:r>
      <w:proofErr w:type="gramStart"/>
      <w:r w:rsidRPr="00A30929">
        <w:rPr>
          <w:rFonts w:ascii="Times New Roman" w:eastAsia="宋体" w:hAnsi="Times New Roman" w:hint="eastAsia"/>
          <w:szCs w:val="21"/>
        </w:rPr>
        <w:t>等本摊还</w:t>
      </w:r>
      <w:proofErr w:type="gramEnd"/>
      <w:r w:rsidRPr="00A30929">
        <w:rPr>
          <w:rFonts w:ascii="Times New Roman" w:eastAsia="宋体" w:hAnsi="Times New Roman" w:hint="eastAsia"/>
          <w:szCs w:val="21"/>
        </w:rPr>
        <w:t>贷款</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教学要点：分期</w:t>
      </w:r>
      <w:proofErr w:type="gramStart"/>
      <w:r w:rsidRPr="00A30929">
        <w:rPr>
          <w:rFonts w:ascii="Times New Roman" w:eastAsia="宋体" w:hAnsi="Times New Roman" w:hint="eastAsia"/>
          <w:szCs w:val="21"/>
        </w:rPr>
        <w:t>等本摊还</w:t>
      </w:r>
      <w:proofErr w:type="gramEnd"/>
      <w:r w:rsidRPr="00A30929">
        <w:rPr>
          <w:rFonts w:ascii="Times New Roman" w:eastAsia="宋体" w:hAnsi="Times New Roman" w:hint="eastAsia"/>
          <w:szCs w:val="21"/>
        </w:rPr>
        <w:t>贷款的计算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第六节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如何评估公司的价值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一、公司价值与现金流量的现值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教学要点：公司价值应等于其所有现金流量的现值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二、公司价值估值的难点</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教学要点：公司价值估值的难点</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w:t>
      </w:r>
      <w:r w:rsidRPr="00A30929">
        <w:rPr>
          <w:rFonts w:ascii="Times New Roman" w:eastAsia="宋体" w:hAnsi="Times New Roman"/>
          <w:szCs w:val="21"/>
        </w:rPr>
        <w:t>ESG</w:t>
      </w:r>
      <w:r w:rsidRPr="00A30929">
        <w:rPr>
          <w:rFonts w:ascii="Times New Roman" w:eastAsia="宋体" w:hAnsi="Times New Roman" w:hint="eastAsia"/>
          <w:szCs w:val="21"/>
        </w:rPr>
        <w:t>投资与价值评估</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w:t>
      </w:r>
      <w:r w:rsidRPr="00A30929">
        <w:rPr>
          <w:rFonts w:ascii="Times New Roman" w:eastAsia="宋体" w:hAnsi="Times New Roman" w:hint="eastAsia"/>
          <w:szCs w:val="21"/>
        </w:rPr>
        <w:t>ESG</w:t>
      </w:r>
      <w:r w:rsidRPr="00A30929">
        <w:rPr>
          <w:rFonts w:ascii="Times New Roman" w:eastAsia="宋体" w:hAnsi="Times New Roman" w:hint="eastAsia"/>
          <w:szCs w:val="21"/>
        </w:rPr>
        <w:t>投资与价值评估相关的理论知识。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李瑾</w:t>
      </w:r>
      <w:r w:rsidRPr="00A30929">
        <w:rPr>
          <w:rFonts w:ascii="Times New Roman" w:eastAsia="宋体" w:hAnsi="Times New Roman"/>
          <w:szCs w:val="21"/>
        </w:rPr>
        <w:t>.</w:t>
      </w:r>
      <w:r w:rsidRPr="00A30929">
        <w:rPr>
          <w:rFonts w:ascii="Times New Roman" w:eastAsia="宋体" w:hAnsi="Times New Roman" w:hint="eastAsia"/>
          <w:szCs w:val="21"/>
        </w:rPr>
        <w:t>我国</w:t>
      </w:r>
      <w:r w:rsidRPr="00A30929">
        <w:rPr>
          <w:rFonts w:ascii="Times New Roman" w:eastAsia="宋体" w:hAnsi="Times New Roman"/>
          <w:szCs w:val="21"/>
        </w:rPr>
        <w:t>A</w:t>
      </w:r>
      <w:r w:rsidRPr="00A30929">
        <w:rPr>
          <w:rFonts w:ascii="Times New Roman" w:eastAsia="宋体" w:hAnsi="Times New Roman" w:hint="eastAsia"/>
          <w:szCs w:val="21"/>
        </w:rPr>
        <w:t>股市场</w:t>
      </w:r>
      <w:r w:rsidRPr="00A30929">
        <w:rPr>
          <w:rFonts w:ascii="Times New Roman" w:eastAsia="宋体" w:hAnsi="Times New Roman"/>
          <w:szCs w:val="21"/>
        </w:rPr>
        <w:t>ESG</w:t>
      </w:r>
      <w:r w:rsidRPr="00A30929">
        <w:rPr>
          <w:rFonts w:ascii="Times New Roman" w:eastAsia="宋体" w:hAnsi="Times New Roman" w:hint="eastAsia"/>
          <w:szCs w:val="21"/>
        </w:rPr>
        <w:t>风险溢价与额外收益研究</w:t>
      </w:r>
      <w:r w:rsidRPr="00A30929">
        <w:rPr>
          <w:rFonts w:ascii="Times New Roman" w:eastAsia="宋体" w:hAnsi="Times New Roman"/>
          <w:szCs w:val="21"/>
        </w:rPr>
        <w:t>[J].</w:t>
      </w:r>
      <w:r w:rsidRPr="00A30929">
        <w:rPr>
          <w:rFonts w:ascii="Times New Roman" w:eastAsia="宋体" w:hAnsi="Times New Roman" w:hint="eastAsia"/>
          <w:szCs w:val="21"/>
        </w:rPr>
        <w:t>证券市场导报</w:t>
      </w:r>
      <w:r w:rsidRPr="00A30929">
        <w:rPr>
          <w:rFonts w:ascii="Times New Roman" w:eastAsia="宋体" w:hAnsi="Times New Roman"/>
          <w:szCs w:val="21"/>
        </w:rPr>
        <w:t>,2021(06):24-33</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proofErr w:type="gramStart"/>
      <w:r w:rsidRPr="00A30929">
        <w:rPr>
          <w:rFonts w:ascii="Times New Roman" w:eastAsia="宋体" w:hAnsi="Times New Roman" w:hint="eastAsia"/>
          <w:szCs w:val="21"/>
        </w:rPr>
        <w:t>操群</w:t>
      </w:r>
      <w:proofErr w:type="gramEnd"/>
      <w:r w:rsidRPr="00A30929">
        <w:rPr>
          <w:rFonts w:ascii="Times New Roman" w:eastAsia="宋体" w:hAnsi="Times New Roman"/>
          <w:szCs w:val="21"/>
        </w:rPr>
        <w:t>,</w:t>
      </w:r>
      <w:r w:rsidRPr="00A30929">
        <w:rPr>
          <w:rFonts w:ascii="Times New Roman" w:eastAsia="宋体" w:hAnsi="Times New Roman" w:hint="eastAsia"/>
          <w:szCs w:val="21"/>
        </w:rPr>
        <w:t>许骞</w:t>
      </w:r>
      <w:r w:rsidRPr="00A30929">
        <w:rPr>
          <w:rFonts w:ascii="Times New Roman" w:eastAsia="宋体" w:hAnsi="Times New Roman"/>
          <w:szCs w:val="21"/>
        </w:rPr>
        <w:t>.</w:t>
      </w:r>
      <w:r w:rsidRPr="00A30929">
        <w:rPr>
          <w:rFonts w:ascii="Times New Roman" w:eastAsia="宋体" w:hAnsi="Times New Roman" w:hint="eastAsia"/>
          <w:szCs w:val="21"/>
        </w:rPr>
        <w:t>金融“环境、社会和治理”</w:t>
      </w:r>
      <w:r w:rsidRPr="00A30929">
        <w:rPr>
          <w:rFonts w:ascii="Times New Roman" w:eastAsia="宋体" w:hAnsi="Times New Roman"/>
          <w:szCs w:val="21"/>
        </w:rPr>
        <w:t>(ESG)</w:t>
      </w:r>
      <w:r w:rsidRPr="00A30929">
        <w:rPr>
          <w:rFonts w:ascii="Times New Roman" w:eastAsia="宋体" w:hAnsi="Times New Roman" w:hint="eastAsia"/>
          <w:szCs w:val="21"/>
        </w:rPr>
        <w:t>体系构建研究</w:t>
      </w:r>
      <w:r w:rsidRPr="00A30929">
        <w:rPr>
          <w:rFonts w:ascii="Times New Roman" w:eastAsia="宋体" w:hAnsi="Times New Roman"/>
          <w:szCs w:val="21"/>
        </w:rPr>
        <w:t>[J].</w:t>
      </w:r>
      <w:r w:rsidRPr="00A30929">
        <w:rPr>
          <w:rFonts w:ascii="Times New Roman" w:eastAsia="宋体" w:hAnsi="Times New Roman" w:hint="eastAsia"/>
          <w:szCs w:val="21"/>
        </w:rPr>
        <w:t>金融监管研究</w:t>
      </w:r>
      <w:r w:rsidRPr="00A30929">
        <w:rPr>
          <w:rFonts w:ascii="Times New Roman" w:eastAsia="宋体" w:hAnsi="Times New Roman"/>
          <w:szCs w:val="21"/>
        </w:rPr>
        <w:t>,2019(04):95-111</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w:t>
      </w:r>
      <w:r w:rsidRPr="00A30929">
        <w:rPr>
          <w:rFonts w:ascii="Times New Roman" w:eastAsia="宋体" w:hAnsi="Times New Roman"/>
          <w:szCs w:val="21"/>
        </w:rPr>
        <w:t>ESG</w:t>
      </w:r>
      <w:r w:rsidRPr="00A30929">
        <w:rPr>
          <w:rFonts w:ascii="Times New Roman" w:eastAsia="宋体" w:hAnsi="Times New Roman" w:hint="eastAsia"/>
          <w:szCs w:val="21"/>
        </w:rPr>
        <w:t>指数构建</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w:t>
      </w:r>
      <w:r w:rsidRPr="00A30929">
        <w:rPr>
          <w:rFonts w:ascii="Times New Roman" w:eastAsia="宋体" w:hAnsi="Times New Roman" w:hint="eastAsia"/>
          <w:szCs w:val="21"/>
        </w:rPr>
        <w:t>ESG</w:t>
      </w:r>
      <w:r w:rsidRPr="00A30929">
        <w:rPr>
          <w:rFonts w:ascii="Times New Roman" w:eastAsia="宋体" w:hAnsi="Times New Roman" w:hint="eastAsia"/>
          <w:szCs w:val="21"/>
        </w:rPr>
        <w:t>指数构建的方法。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研究碧</w:t>
      </w:r>
      <w:proofErr w:type="gramStart"/>
      <w:r w:rsidRPr="00A30929">
        <w:rPr>
          <w:rFonts w:ascii="Times New Roman" w:eastAsia="宋体" w:hAnsi="Times New Roman" w:hint="eastAsia"/>
          <w:szCs w:val="21"/>
        </w:rPr>
        <w:t>桂园</w:t>
      </w:r>
      <w:proofErr w:type="gramEnd"/>
      <w:r w:rsidRPr="00A30929">
        <w:rPr>
          <w:rFonts w:ascii="Times New Roman" w:eastAsia="宋体" w:hAnsi="Times New Roman"/>
          <w:szCs w:val="21"/>
        </w:rPr>
        <w:t>·</w:t>
      </w:r>
      <w:r w:rsidRPr="00A30929">
        <w:rPr>
          <w:rFonts w:ascii="Times New Roman" w:eastAsia="宋体" w:hAnsi="Times New Roman" w:hint="eastAsia"/>
          <w:szCs w:val="21"/>
        </w:rPr>
        <w:t>美好中国</w:t>
      </w:r>
      <w:r w:rsidRPr="00A30929">
        <w:rPr>
          <w:rFonts w:ascii="Times New Roman" w:eastAsia="宋体" w:hAnsi="Times New Roman"/>
          <w:szCs w:val="21"/>
        </w:rPr>
        <w:t>ESG100</w:t>
      </w:r>
      <w:r w:rsidRPr="00A30929">
        <w:rPr>
          <w:rFonts w:ascii="Times New Roman" w:eastAsia="宋体" w:hAnsi="Times New Roman" w:hint="eastAsia"/>
          <w:szCs w:val="21"/>
        </w:rPr>
        <w:t>指数的构建方法。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从碧</w:t>
      </w:r>
      <w:proofErr w:type="gramStart"/>
      <w:r w:rsidRPr="00A30929">
        <w:rPr>
          <w:rFonts w:ascii="Times New Roman" w:eastAsia="宋体" w:hAnsi="Times New Roman" w:hint="eastAsia"/>
          <w:szCs w:val="21"/>
        </w:rPr>
        <w:t>桂园</w:t>
      </w:r>
      <w:proofErr w:type="gramEnd"/>
      <w:r w:rsidRPr="00A30929">
        <w:rPr>
          <w:rFonts w:ascii="Times New Roman" w:eastAsia="宋体" w:hAnsi="Times New Roman"/>
          <w:szCs w:val="21"/>
        </w:rPr>
        <w:t>·</w:t>
      </w:r>
      <w:r w:rsidRPr="00A30929">
        <w:rPr>
          <w:rFonts w:ascii="Times New Roman" w:eastAsia="宋体" w:hAnsi="Times New Roman" w:hint="eastAsia"/>
          <w:szCs w:val="21"/>
        </w:rPr>
        <w:t>美好中国</w:t>
      </w:r>
      <w:r w:rsidRPr="00A30929">
        <w:rPr>
          <w:rFonts w:ascii="Times New Roman" w:eastAsia="宋体" w:hAnsi="Times New Roman"/>
          <w:szCs w:val="21"/>
        </w:rPr>
        <w:t>ESG100</w:t>
      </w:r>
      <w:r w:rsidRPr="00A30929">
        <w:rPr>
          <w:rFonts w:ascii="Times New Roman" w:eastAsia="宋体" w:hAnsi="Times New Roman" w:hint="eastAsia"/>
          <w:szCs w:val="21"/>
        </w:rPr>
        <w:t>指数中选取排名靠前的企业进行案例研究。</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14"/>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单笔现金流量的终值是如何计算的</w:t>
      </w:r>
      <w:r w:rsidRPr="00A30929">
        <w:rPr>
          <w:rFonts w:ascii="Times New Roman" w:eastAsia="宋体" w:hAnsi="Times New Roman" w:hint="eastAsia"/>
          <w:szCs w:val="21"/>
        </w:rPr>
        <w:t>?</w:t>
      </w:r>
    </w:p>
    <w:p w:rsidR="00A30929" w:rsidRPr="00A30929" w:rsidRDefault="00A30929" w:rsidP="00A30929">
      <w:pPr>
        <w:numPr>
          <w:ilvl w:val="0"/>
          <w:numId w:val="14"/>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一系列现金流量的现值是如何计算的？</w:t>
      </w:r>
    </w:p>
    <w:p w:rsidR="00A30929" w:rsidRPr="00A30929" w:rsidRDefault="00A30929" w:rsidP="00A30929">
      <w:pPr>
        <w:numPr>
          <w:ilvl w:val="0"/>
          <w:numId w:val="14"/>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什么是某项投资的净现值？</w:t>
      </w:r>
    </w:p>
    <w:p w:rsidR="00A30929" w:rsidRPr="00A30929" w:rsidRDefault="00A30929" w:rsidP="00A30929">
      <w:pPr>
        <w:numPr>
          <w:ilvl w:val="0"/>
          <w:numId w:val="14"/>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什么是实际利率（</w:t>
      </w:r>
      <w:r w:rsidRPr="00A30929">
        <w:rPr>
          <w:rFonts w:ascii="Times New Roman" w:eastAsia="宋体" w:hAnsi="Times New Roman" w:hint="eastAsia"/>
          <w:szCs w:val="21"/>
        </w:rPr>
        <w:t>EAR</w:t>
      </w:r>
      <w:r w:rsidRPr="00A30929">
        <w:rPr>
          <w:rFonts w:ascii="Times New Roman" w:eastAsia="宋体" w:hAnsi="Times New Roman" w:hint="eastAsia"/>
          <w:szCs w:val="21"/>
        </w:rPr>
        <w:t>）？如何计算</w:t>
      </w:r>
      <w:r w:rsidRPr="00A30929">
        <w:rPr>
          <w:rFonts w:ascii="Times New Roman" w:eastAsia="宋体" w:hAnsi="Times New Roman" w:hint="eastAsia"/>
          <w:szCs w:val="21"/>
        </w:rPr>
        <w:t>EAR</w:t>
      </w:r>
      <w:r w:rsidRPr="00A30929">
        <w:rPr>
          <w:rFonts w:ascii="Times New Roman" w:eastAsia="宋体" w:hAnsi="Times New Roman" w:hint="eastAsia"/>
          <w:szCs w:val="21"/>
        </w:rPr>
        <w:t>？</w:t>
      </w:r>
    </w:p>
    <w:p w:rsidR="00A30929" w:rsidRPr="00A30929" w:rsidRDefault="00A30929" w:rsidP="00A30929">
      <w:pPr>
        <w:numPr>
          <w:ilvl w:val="0"/>
          <w:numId w:val="14"/>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什么是永续年金？什么是年金？</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第五章  净现值与投资评价的其他方法</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lastRenderedPageBreak/>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为什么要使用净现值</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一、为什么要使用净现值</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教学要点：接受</w:t>
      </w:r>
      <w:r w:rsidRPr="00A30929">
        <w:rPr>
          <w:rFonts w:ascii="Times New Roman" w:eastAsia="宋体" w:hAnsi="Times New Roman" w:hint="eastAsia"/>
          <w:szCs w:val="21"/>
        </w:rPr>
        <w:t>NPV</w:t>
      </w:r>
      <w:r w:rsidRPr="00A30929">
        <w:rPr>
          <w:rFonts w:ascii="Times New Roman" w:eastAsia="宋体" w:hAnsi="Times New Roman" w:hint="eastAsia"/>
          <w:szCs w:val="21"/>
        </w:rPr>
        <w:t>为正的项目将使股东受益</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二、净现值</w:t>
      </w:r>
      <w:r w:rsidRPr="00A30929">
        <w:rPr>
          <w:rFonts w:ascii="Times New Roman" w:eastAsia="宋体" w:hAnsi="Times New Roman" w:hint="eastAsia"/>
          <w:szCs w:val="21"/>
        </w:rPr>
        <w:t xml:space="preserve"> </w:t>
      </w:r>
      <w:r w:rsidRPr="00A30929">
        <w:rPr>
          <w:rFonts w:ascii="Times New Roman" w:eastAsia="宋体" w:hAnsi="Times New Roman"/>
          <w:szCs w:val="21"/>
        </w:rPr>
        <w:t>(NPV)</w:t>
      </w:r>
      <w:r w:rsidRPr="00A30929">
        <w:rPr>
          <w:rFonts w:ascii="Times New Roman" w:eastAsia="宋体" w:hAnsi="Times New Roman" w:hint="eastAsia"/>
          <w:szCs w:val="21"/>
        </w:rPr>
        <w:t>准则</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教学要点：净现值</w:t>
      </w:r>
      <w:r w:rsidRPr="00A30929">
        <w:rPr>
          <w:rFonts w:ascii="Times New Roman" w:eastAsia="宋体" w:hAnsi="Times New Roman" w:hint="eastAsia"/>
          <w:szCs w:val="21"/>
        </w:rPr>
        <w:t xml:space="preserve"> </w:t>
      </w:r>
      <w:r w:rsidRPr="00A30929">
        <w:rPr>
          <w:rFonts w:ascii="Times New Roman" w:eastAsia="宋体" w:hAnsi="Times New Roman"/>
          <w:szCs w:val="21"/>
        </w:rPr>
        <w:t>(NPV)</w:t>
      </w:r>
      <w:r w:rsidRPr="00A30929">
        <w:rPr>
          <w:rFonts w:ascii="Times New Roman" w:eastAsia="宋体" w:hAnsi="Times New Roman" w:hint="eastAsia"/>
          <w:szCs w:val="21"/>
        </w:rPr>
        <w:t>的估算方法</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投资回收期法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一、投资回收期法的概念</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教学要点：投资回收期法的计算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二、投资回收期法的优缺点</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教学要点：投资回收期法的优缺点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折现的回收期法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一、折现的回收期法的概念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教学要点：折现的回收期法的计算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二、折现的回收期法的优缺点</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教学要点：折现的回收期法的优缺点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内部收益率法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一、内部收益率法的概念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教学要点：内部收益率法的计算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二、内部收益率法的优缺点</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教学要点：内部收益率法的优缺点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内部收益率法存在的问题</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一、互斥项目与独立项目</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教学要点：互斥项目与独立项目的影响</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二、修正内部收益率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教学要点：修正内部收益率的计算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三、内部收益率法的其他问题</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教学要点：时间序列问题等</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第六节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盈利指数法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一、盈利指数法的概念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教学要点：盈利指数法的计算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二、盈利指数法的优缺点</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教学要点：盈利指数法的优缺点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第七节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资本预算实务</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w:t>
      </w:r>
      <w:r w:rsidRPr="00A30929">
        <w:rPr>
          <w:rFonts w:ascii="Times New Roman" w:eastAsia="宋体" w:hAnsi="Times New Roman"/>
          <w:szCs w:val="21"/>
        </w:rPr>
        <w:t>NPV</w:t>
      </w:r>
      <w:r w:rsidRPr="00A30929">
        <w:rPr>
          <w:rFonts w:ascii="Times New Roman" w:eastAsia="宋体" w:hAnsi="Times New Roman" w:hint="eastAsia"/>
          <w:szCs w:val="21"/>
        </w:rPr>
        <w:t>与</w:t>
      </w:r>
      <w:r w:rsidRPr="00A30929">
        <w:rPr>
          <w:rFonts w:ascii="Times New Roman" w:eastAsia="宋体" w:hAnsi="Times New Roman"/>
          <w:szCs w:val="21"/>
        </w:rPr>
        <w:t>IRR</w:t>
      </w:r>
      <w:r w:rsidRPr="00A30929">
        <w:rPr>
          <w:rFonts w:ascii="Times New Roman" w:eastAsia="宋体" w:hAnsi="Times New Roman" w:hint="eastAsia"/>
          <w:szCs w:val="21"/>
        </w:rPr>
        <w:t>的关系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w:t>
      </w:r>
      <w:r w:rsidRPr="00A30929">
        <w:rPr>
          <w:rFonts w:ascii="Times New Roman" w:eastAsia="宋体" w:hAnsi="Times New Roman"/>
          <w:szCs w:val="21"/>
        </w:rPr>
        <w:t>NPV</w:t>
      </w:r>
      <w:r w:rsidRPr="00A30929">
        <w:rPr>
          <w:rFonts w:ascii="Times New Roman" w:eastAsia="宋体" w:hAnsi="Times New Roman" w:hint="eastAsia"/>
          <w:szCs w:val="21"/>
        </w:rPr>
        <w:t>与</w:t>
      </w:r>
      <w:r w:rsidRPr="00A30929">
        <w:rPr>
          <w:rFonts w:ascii="Times New Roman" w:eastAsia="宋体" w:hAnsi="Times New Roman"/>
          <w:szCs w:val="21"/>
        </w:rPr>
        <w:t>IRR</w:t>
      </w:r>
      <w:r w:rsidRPr="00A30929">
        <w:rPr>
          <w:rFonts w:ascii="Times New Roman" w:eastAsia="宋体" w:hAnsi="Times New Roman" w:hint="eastAsia"/>
          <w:szCs w:val="21"/>
        </w:rPr>
        <w:t>的关系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w:t>
      </w:r>
      <w:r w:rsidRPr="00A30929">
        <w:rPr>
          <w:rFonts w:ascii="Times New Roman" w:eastAsia="宋体" w:hAnsi="Times New Roman"/>
          <w:szCs w:val="21"/>
        </w:rPr>
        <w:t>NPV</w:t>
      </w:r>
      <w:r w:rsidRPr="00A30929">
        <w:rPr>
          <w:rFonts w:ascii="Times New Roman" w:eastAsia="宋体" w:hAnsi="Times New Roman" w:hint="eastAsia"/>
          <w:szCs w:val="21"/>
        </w:rPr>
        <w:t>的特性</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w:t>
      </w:r>
      <w:r w:rsidRPr="00A30929">
        <w:rPr>
          <w:rFonts w:ascii="Times New Roman" w:eastAsia="宋体" w:hAnsi="Times New Roman"/>
          <w:szCs w:val="21"/>
        </w:rPr>
        <w:t>NPV</w:t>
      </w:r>
      <w:r w:rsidRPr="00A30929">
        <w:rPr>
          <w:rFonts w:ascii="Times New Roman" w:eastAsia="宋体" w:hAnsi="Times New Roman" w:hint="eastAsia"/>
          <w:szCs w:val="21"/>
        </w:rPr>
        <w:t>的特性</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理论拓展：可续发展与投资决策</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通过理论文献的学习，进一步帮助学习拓展企业可续发展与投资决策相关的理论知识。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王炳成</w:t>
      </w:r>
      <w:r w:rsidRPr="00A30929">
        <w:rPr>
          <w:rFonts w:ascii="Times New Roman" w:eastAsia="宋体" w:hAnsi="Times New Roman"/>
          <w:szCs w:val="21"/>
        </w:rPr>
        <w:t>,</w:t>
      </w:r>
      <w:r w:rsidRPr="00A30929">
        <w:rPr>
          <w:rFonts w:ascii="Times New Roman" w:eastAsia="宋体" w:hAnsi="Times New Roman" w:hint="eastAsia"/>
          <w:szCs w:val="21"/>
        </w:rPr>
        <w:t>麻</w:t>
      </w:r>
      <w:proofErr w:type="gramStart"/>
      <w:r w:rsidRPr="00A30929">
        <w:rPr>
          <w:rFonts w:ascii="Times New Roman" w:eastAsia="宋体" w:hAnsi="Times New Roman" w:hint="eastAsia"/>
          <w:szCs w:val="21"/>
        </w:rPr>
        <w:t>汕</w:t>
      </w:r>
      <w:proofErr w:type="gramEnd"/>
      <w:r w:rsidRPr="00A30929">
        <w:rPr>
          <w:rFonts w:ascii="Times New Roman" w:eastAsia="宋体" w:hAnsi="Times New Roman"/>
          <w:szCs w:val="21"/>
        </w:rPr>
        <w:t>,</w:t>
      </w:r>
      <w:r w:rsidRPr="00A30929">
        <w:rPr>
          <w:rFonts w:ascii="Times New Roman" w:eastAsia="宋体" w:hAnsi="Times New Roman" w:hint="eastAsia"/>
          <w:szCs w:val="21"/>
        </w:rPr>
        <w:t>马媛</w:t>
      </w:r>
      <w:r w:rsidRPr="00A30929">
        <w:rPr>
          <w:rFonts w:ascii="Times New Roman" w:eastAsia="宋体" w:hAnsi="Times New Roman"/>
          <w:szCs w:val="21"/>
        </w:rPr>
        <w:t>.</w:t>
      </w:r>
      <w:r w:rsidRPr="00A30929">
        <w:rPr>
          <w:rFonts w:ascii="Times New Roman" w:eastAsia="宋体" w:hAnsi="Times New Roman" w:hint="eastAsia"/>
          <w:szCs w:val="21"/>
        </w:rPr>
        <w:t>环境规制、环保投资与企业可持续性商业模式创新</w:t>
      </w:r>
      <w:r w:rsidRPr="00A30929">
        <w:rPr>
          <w:rFonts w:ascii="Times New Roman" w:eastAsia="宋体" w:hAnsi="Times New Roman"/>
          <w:szCs w:val="21"/>
        </w:rPr>
        <w:t>——</w:t>
      </w:r>
      <w:r w:rsidRPr="00A30929">
        <w:rPr>
          <w:rFonts w:ascii="Times New Roman" w:eastAsia="宋体" w:hAnsi="Times New Roman" w:hint="eastAsia"/>
          <w:szCs w:val="21"/>
        </w:rPr>
        <w:t>以股权融资为调节变量</w:t>
      </w:r>
      <w:r w:rsidRPr="00A30929">
        <w:rPr>
          <w:rFonts w:ascii="Times New Roman" w:eastAsia="宋体" w:hAnsi="Times New Roman"/>
          <w:szCs w:val="21"/>
        </w:rPr>
        <w:t>[J].</w:t>
      </w:r>
      <w:r w:rsidRPr="00A30929">
        <w:rPr>
          <w:rFonts w:ascii="Times New Roman" w:eastAsia="宋体" w:hAnsi="Times New Roman" w:hint="eastAsia"/>
          <w:szCs w:val="21"/>
        </w:rPr>
        <w:t>软科学</w:t>
      </w:r>
      <w:r w:rsidRPr="00A30929">
        <w:rPr>
          <w:rFonts w:ascii="Times New Roman" w:eastAsia="宋体" w:hAnsi="Times New Roman"/>
          <w:szCs w:val="21"/>
        </w:rPr>
        <w:t>,2020,34(04):44-50</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林煜恩</w:t>
      </w:r>
      <w:r w:rsidRPr="00A30929">
        <w:rPr>
          <w:rFonts w:ascii="Times New Roman" w:eastAsia="宋体" w:hAnsi="Times New Roman"/>
          <w:szCs w:val="21"/>
        </w:rPr>
        <w:t>,</w:t>
      </w:r>
      <w:r w:rsidRPr="00A30929">
        <w:rPr>
          <w:rFonts w:ascii="Times New Roman" w:eastAsia="宋体" w:hAnsi="Times New Roman" w:hint="eastAsia"/>
          <w:szCs w:val="21"/>
        </w:rPr>
        <w:t>刘雪芳</w:t>
      </w:r>
      <w:r w:rsidRPr="00A30929">
        <w:rPr>
          <w:rFonts w:ascii="Times New Roman" w:eastAsia="宋体" w:hAnsi="Times New Roman"/>
          <w:szCs w:val="21"/>
        </w:rPr>
        <w:t>,</w:t>
      </w:r>
      <w:proofErr w:type="gramStart"/>
      <w:r w:rsidRPr="00A30929">
        <w:rPr>
          <w:rFonts w:ascii="Times New Roman" w:eastAsia="宋体" w:hAnsi="Times New Roman" w:hint="eastAsia"/>
          <w:szCs w:val="21"/>
        </w:rPr>
        <w:t>朱健齐</w:t>
      </w:r>
      <w:proofErr w:type="gramEnd"/>
      <w:r w:rsidRPr="00A30929">
        <w:rPr>
          <w:rFonts w:ascii="Times New Roman" w:eastAsia="宋体" w:hAnsi="Times New Roman"/>
          <w:szCs w:val="21"/>
        </w:rPr>
        <w:t>.</w:t>
      </w:r>
      <w:r w:rsidRPr="00A30929">
        <w:rPr>
          <w:rFonts w:ascii="Times New Roman" w:eastAsia="宋体" w:hAnsi="Times New Roman" w:hint="eastAsia"/>
          <w:szCs w:val="21"/>
        </w:rPr>
        <w:t>反腐败对投资效率的影响</w:t>
      </w:r>
      <w:r w:rsidRPr="00A30929">
        <w:rPr>
          <w:rFonts w:ascii="Times New Roman" w:eastAsia="宋体" w:hAnsi="Times New Roman"/>
          <w:szCs w:val="21"/>
        </w:rPr>
        <w:t>:</w:t>
      </w:r>
      <w:r w:rsidRPr="00A30929">
        <w:rPr>
          <w:rFonts w:ascii="Times New Roman" w:eastAsia="宋体" w:hAnsi="Times New Roman" w:hint="eastAsia"/>
          <w:szCs w:val="21"/>
        </w:rPr>
        <w:t>基于可持续发展视角</w:t>
      </w:r>
      <w:r w:rsidRPr="00A30929">
        <w:rPr>
          <w:rFonts w:ascii="Times New Roman" w:eastAsia="宋体" w:hAnsi="Times New Roman"/>
          <w:szCs w:val="21"/>
        </w:rPr>
        <w:t>[J].</w:t>
      </w:r>
      <w:r w:rsidRPr="00A30929">
        <w:rPr>
          <w:rFonts w:ascii="Times New Roman" w:eastAsia="宋体" w:hAnsi="Times New Roman" w:hint="eastAsia"/>
          <w:szCs w:val="21"/>
        </w:rPr>
        <w:t>华东经济管理</w:t>
      </w:r>
      <w:r w:rsidRPr="00A30929">
        <w:rPr>
          <w:rFonts w:ascii="Times New Roman" w:eastAsia="宋体" w:hAnsi="Times New Roman"/>
          <w:szCs w:val="21"/>
        </w:rPr>
        <w:t>,2019,33(08):111-123</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案例研究：企业社会责任投资</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通过现实案例的研究学习，帮助学生进一步理解和掌握企业社会责任投资相关的知识。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案例分析中国企业海外投资的企业社会责任。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为能源业提供融资动力：国际金融公司投资中国绿色能源。</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lastRenderedPageBreak/>
        <w:t>思考题：</w:t>
      </w:r>
    </w:p>
    <w:p w:rsidR="00A30929" w:rsidRPr="00A30929" w:rsidRDefault="00A30929" w:rsidP="00A30929">
      <w:pPr>
        <w:numPr>
          <w:ilvl w:val="0"/>
          <w:numId w:val="15"/>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哪种决策方法应作为主要的决策法则？</w:t>
      </w:r>
    </w:p>
    <w:p w:rsidR="00A30929" w:rsidRPr="00A30929" w:rsidRDefault="00A30929" w:rsidP="00A30929">
      <w:pPr>
        <w:numPr>
          <w:ilvl w:val="0"/>
          <w:numId w:val="15"/>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在什么情形下使用</w:t>
      </w:r>
      <w:r w:rsidRPr="00A30929">
        <w:rPr>
          <w:rFonts w:ascii="Times New Roman" w:eastAsia="宋体" w:hAnsi="Times New Roman" w:hint="eastAsia"/>
          <w:szCs w:val="21"/>
        </w:rPr>
        <w:t>IRR</w:t>
      </w:r>
      <w:r w:rsidRPr="00A30929">
        <w:rPr>
          <w:rFonts w:ascii="Times New Roman" w:eastAsia="宋体" w:hAnsi="Times New Roman" w:hint="eastAsia"/>
          <w:szCs w:val="21"/>
        </w:rPr>
        <w:t>是不太可靠的？</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第六章  资本决策</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增量现金流量</w:t>
      </w:r>
      <w:r w:rsidRPr="00A30929">
        <w:rPr>
          <w:rFonts w:ascii="Times New Roman" w:eastAsia="宋体" w:hAnsi="Times New Roman"/>
          <w:szCs w:val="21"/>
        </w:rPr>
        <w:t>:</w:t>
      </w:r>
      <w:r w:rsidRPr="00A30929">
        <w:rPr>
          <w:rFonts w:ascii="Times New Roman" w:eastAsia="宋体" w:hAnsi="Times New Roman" w:hint="eastAsia"/>
          <w:szCs w:val="21"/>
        </w:rPr>
        <w:t>资本预算的关键</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一、现金流量</w:t>
      </w:r>
      <w:r w:rsidRPr="00A30929">
        <w:rPr>
          <w:rFonts w:ascii="Times New Roman" w:eastAsia="宋体" w:hAnsi="Times New Roman"/>
          <w:szCs w:val="21"/>
        </w:rPr>
        <w:t>—</w:t>
      </w:r>
      <w:r w:rsidRPr="00A30929">
        <w:rPr>
          <w:rFonts w:ascii="Times New Roman" w:eastAsia="宋体" w:hAnsi="Times New Roman" w:hint="eastAsia"/>
          <w:szCs w:val="21"/>
        </w:rPr>
        <w:t>而非会计利润</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教学要点：现金流量与会计利润的区别</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二、估算现金流量</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教学要点：估算现金流量</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szCs w:val="21"/>
        </w:rPr>
        <w:t>Baldwin</w:t>
      </w:r>
      <w:r w:rsidRPr="00A30929">
        <w:rPr>
          <w:rFonts w:ascii="Times New Roman" w:eastAsia="宋体" w:hAnsi="Times New Roman" w:hint="eastAsia"/>
          <w:szCs w:val="21"/>
        </w:rPr>
        <w:t>公司的案例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一、包尔得文公司的案例</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教学要点：包尔得文公司的案例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二、税后增量现金流量</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教学要点：税后增量现金流量的计算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经营性现金流量的不同算法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一、间接法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教学要点：间接法的计算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二、直接法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教学要点：直接法的计算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三、税盾法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w:t>
      </w:r>
      <w:proofErr w:type="gramStart"/>
      <w:r w:rsidRPr="00A30929">
        <w:rPr>
          <w:rFonts w:ascii="Times New Roman" w:eastAsia="宋体" w:hAnsi="Times New Roman" w:hint="eastAsia"/>
          <w:szCs w:val="21"/>
        </w:rPr>
        <w:t>税盾法的</w:t>
      </w:r>
      <w:proofErr w:type="gramEnd"/>
      <w:r w:rsidRPr="00A30929">
        <w:rPr>
          <w:rFonts w:ascii="Times New Roman" w:eastAsia="宋体" w:hAnsi="Times New Roman" w:hint="eastAsia"/>
          <w:szCs w:val="21"/>
        </w:rPr>
        <w:t>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折现现金流分析的一些典型特例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一、成本节约的投资</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教学要点：成本节约的投资</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二、设定投标价格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教学要点：设定投标价格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三、不同生命周期的投资</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教学要点：不同生命周期的投资</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通货膨胀与资本预算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一、通货膨胀</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教学要点：通货膨胀的概念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二、通货膨胀与资本预算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教学要点：通货膨胀对资本预算的影响</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理论拓展：社会责任与投资效率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通过理论文献的学习，进一步帮助学习拓展企业社会责任与投资效率相关的理论知识。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谢伟峰</w:t>
      </w:r>
      <w:r w:rsidRPr="00A30929">
        <w:rPr>
          <w:rFonts w:ascii="Times New Roman" w:eastAsia="宋体" w:hAnsi="Times New Roman"/>
          <w:szCs w:val="21"/>
        </w:rPr>
        <w:t>,</w:t>
      </w:r>
      <w:proofErr w:type="gramStart"/>
      <w:r w:rsidRPr="00A30929">
        <w:rPr>
          <w:rFonts w:ascii="Times New Roman" w:eastAsia="宋体" w:hAnsi="Times New Roman" w:hint="eastAsia"/>
          <w:szCs w:val="21"/>
        </w:rPr>
        <w:t>陈省宏</w:t>
      </w:r>
      <w:proofErr w:type="gramEnd"/>
      <w:r w:rsidRPr="00A30929">
        <w:rPr>
          <w:rFonts w:ascii="Times New Roman" w:eastAsia="宋体" w:hAnsi="Times New Roman"/>
          <w:szCs w:val="21"/>
        </w:rPr>
        <w:t>.</w:t>
      </w:r>
      <w:r w:rsidRPr="00A30929">
        <w:rPr>
          <w:rFonts w:ascii="Times New Roman" w:eastAsia="宋体" w:hAnsi="Times New Roman" w:hint="eastAsia"/>
          <w:szCs w:val="21"/>
        </w:rPr>
        <w:t>企业社会责任、盈余管理与公司投资效率关系研究</w:t>
      </w:r>
      <w:r w:rsidRPr="00A30929">
        <w:rPr>
          <w:rFonts w:ascii="Times New Roman" w:eastAsia="宋体" w:hAnsi="Times New Roman"/>
          <w:szCs w:val="21"/>
        </w:rPr>
        <w:t>——</w:t>
      </w:r>
      <w:r w:rsidRPr="00A30929">
        <w:rPr>
          <w:rFonts w:ascii="Times New Roman" w:eastAsia="宋体" w:hAnsi="Times New Roman" w:hint="eastAsia"/>
          <w:szCs w:val="21"/>
        </w:rPr>
        <w:t>中国</w:t>
      </w:r>
      <w:r w:rsidRPr="00A30929">
        <w:rPr>
          <w:rFonts w:ascii="Times New Roman" w:eastAsia="宋体" w:hAnsi="Times New Roman"/>
          <w:szCs w:val="21"/>
        </w:rPr>
        <w:t>A</w:t>
      </w:r>
      <w:r w:rsidRPr="00A30929">
        <w:rPr>
          <w:rFonts w:ascii="Times New Roman" w:eastAsia="宋体" w:hAnsi="Times New Roman" w:hint="eastAsia"/>
          <w:szCs w:val="21"/>
        </w:rPr>
        <w:t>股上市公司的证据</w:t>
      </w:r>
      <w:r w:rsidRPr="00A30929">
        <w:rPr>
          <w:rFonts w:ascii="Times New Roman" w:eastAsia="宋体" w:hAnsi="Times New Roman"/>
          <w:szCs w:val="21"/>
        </w:rPr>
        <w:t>[J/OL].</w:t>
      </w:r>
      <w:r w:rsidRPr="00A30929">
        <w:rPr>
          <w:rFonts w:ascii="Times New Roman" w:eastAsia="宋体" w:hAnsi="Times New Roman" w:hint="eastAsia"/>
          <w:szCs w:val="21"/>
        </w:rPr>
        <w:t>企业经济</w:t>
      </w:r>
      <w:r w:rsidRPr="00A30929">
        <w:rPr>
          <w:rFonts w:ascii="Times New Roman" w:eastAsia="宋体" w:hAnsi="Times New Roman"/>
          <w:szCs w:val="21"/>
        </w:rPr>
        <w:t>,2021(09):33-44[2021-09-24]</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颜剩勇</w:t>
      </w:r>
      <w:r w:rsidRPr="00A30929">
        <w:rPr>
          <w:rFonts w:ascii="Times New Roman" w:eastAsia="宋体" w:hAnsi="Times New Roman"/>
          <w:szCs w:val="21"/>
        </w:rPr>
        <w:t>,</w:t>
      </w:r>
      <w:r w:rsidRPr="00A30929">
        <w:rPr>
          <w:rFonts w:ascii="Times New Roman" w:eastAsia="宋体" w:hAnsi="Times New Roman" w:hint="eastAsia"/>
          <w:szCs w:val="21"/>
        </w:rPr>
        <w:t>王典</w:t>
      </w:r>
      <w:r w:rsidRPr="00A30929">
        <w:rPr>
          <w:rFonts w:ascii="Times New Roman" w:eastAsia="宋体" w:hAnsi="Times New Roman"/>
          <w:szCs w:val="21"/>
        </w:rPr>
        <w:t>.“</w:t>
      </w:r>
      <w:r w:rsidRPr="00A30929">
        <w:rPr>
          <w:rFonts w:ascii="Times New Roman" w:eastAsia="宋体" w:hAnsi="Times New Roman" w:hint="eastAsia"/>
          <w:szCs w:val="21"/>
        </w:rPr>
        <w:t>一带一路”企业社会责任、融资约束与投资效率</w:t>
      </w:r>
      <w:r w:rsidRPr="00A30929">
        <w:rPr>
          <w:rFonts w:ascii="Times New Roman" w:eastAsia="宋体" w:hAnsi="Times New Roman"/>
          <w:szCs w:val="21"/>
        </w:rPr>
        <w:t>[J].</w:t>
      </w:r>
      <w:r w:rsidRPr="00A30929">
        <w:rPr>
          <w:rFonts w:ascii="Times New Roman" w:eastAsia="宋体" w:hAnsi="Times New Roman" w:hint="eastAsia"/>
          <w:szCs w:val="21"/>
        </w:rPr>
        <w:t>财经科学</w:t>
      </w:r>
      <w:r w:rsidRPr="00A30929">
        <w:rPr>
          <w:rFonts w:ascii="Times New Roman" w:eastAsia="宋体" w:hAnsi="Times New Roman"/>
          <w:szCs w:val="21"/>
        </w:rPr>
        <w:t>,2021(02):45-55</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案例研究：企业绿色投资</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通过现实案例的研究学习，帮助学生进一步理解和掌握企业绿色投资相关的知识。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传承社会责任，助力绿色转型：兴业基金首开“绿色投资”先河。</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绿色投资的隐忧：融资渠道的理性选择</w:t>
      </w:r>
      <w:r w:rsidRPr="00A30929">
        <w:rPr>
          <w:rFonts w:ascii="Times New Roman" w:eastAsia="宋体" w:hAnsi="Times New Roman"/>
          <w:szCs w:val="21"/>
        </w:rPr>
        <w:t>——</w:t>
      </w:r>
      <w:r w:rsidRPr="00A30929">
        <w:rPr>
          <w:rFonts w:ascii="Times New Roman" w:eastAsia="宋体" w:hAnsi="Times New Roman" w:hint="eastAsia"/>
          <w:szCs w:val="21"/>
        </w:rPr>
        <w:t>基于内蒙古的案例。</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16"/>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lastRenderedPageBreak/>
        <w:t>怎样判断某项现金流量是否与资本预算决策相关？</w:t>
      </w:r>
    </w:p>
    <w:p w:rsidR="00A30929" w:rsidRPr="00A30929" w:rsidRDefault="00A30929" w:rsidP="00A30929">
      <w:pPr>
        <w:numPr>
          <w:ilvl w:val="0"/>
          <w:numId w:val="16"/>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计算经营现金流量有哪些方法？各适用于什么样的情形？</w:t>
      </w:r>
    </w:p>
    <w:p w:rsidR="00A30929" w:rsidRPr="00A30929" w:rsidRDefault="00A30929" w:rsidP="00A30929">
      <w:pPr>
        <w:numPr>
          <w:ilvl w:val="0"/>
          <w:numId w:val="16"/>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什么是约当年均成本？它适用于什么样的情形？</w:t>
      </w:r>
    </w:p>
    <w:p w:rsidR="00A30929" w:rsidRPr="00A30929" w:rsidRDefault="00A30929" w:rsidP="00A30929">
      <w:pPr>
        <w:numPr>
          <w:ilvl w:val="0"/>
          <w:numId w:val="16"/>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当存在通货膨胀时，现金流量与折现率应怎样选择搭配？</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第七章  风险分析、实物期权和资本预算</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敏感分析、场景分析与盈亏平衡</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一、敏感分析</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教学要点：敏感分析的应用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二、场景分析</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教学要点：场景分析的应用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三、盈亏平衡分析</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教学要点：盈亏平衡分析的应用</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蒙特卡罗模拟</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一、蒙特卡洛模拟的概念</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教学要点：蒙特卡洛模拟的概念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二、蒙特卡洛模拟的应用</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教学要点：蒙特卡洛模拟的应用</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实物期权</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一、实物期权</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教学要点：实物期权的概念与分类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二、折现现金流量与期权</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教学要点：折现现金流量与期权的关系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三、放弃期权</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教学要点：放弃期权的估值</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决策树</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一、决策树的概念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教学要点：决策树的概念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二、决策树的应用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教学要点：决策树的应用</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理论拓展：实物期权与可续发展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通过理论文献的学习，进一步帮助学习拓展实物期权与企业可续发展相关的理论知识。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周远祺</w:t>
      </w:r>
      <w:r w:rsidRPr="00A30929">
        <w:rPr>
          <w:rFonts w:ascii="Times New Roman" w:eastAsia="宋体" w:hAnsi="Times New Roman"/>
          <w:szCs w:val="21"/>
        </w:rPr>
        <w:t>,</w:t>
      </w:r>
      <w:r w:rsidRPr="00A30929">
        <w:rPr>
          <w:rFonts w:ascii="Times New Roman" w:eastAsia="宋体" w:hAnsi="Times New Roman" w:hint="eastAsia"/>
          <w:szCs w:val="21"/>
        </w:rPr>
        <w:t>杨金强</w:t>
      </w:r>
      <w:r w:rsidRPr="00A30929">
        <w:rPr>
          <w:rFonts w:ascii="Times New Roman" w:eastAsia="宋体" w:hAnsi="Times New Roman"/>
          <w:szCs w:val="21"/>
        </w:rPr>
        <w:t>,</w:t>
      </w:r>
      <w:r w:rsidRPr="00A30929">
        <w:rPr>
          <w:rFonts w:ascii="Times New Roman" w:eastAsia="宋体" w:hAnsi="Times New Roman" w:hint="eastAsia"/>
          <w:szCs w:val="21"/>
        </w:rPr>
        <w:t>刘洋</w:t>
      </w:r>
      <w:r w:rsidRPr="00A30929">
        <w:rPr>
          <w:rFonts w:ascii="Times New Roman" w:eastAsia="宋体" w:hAnsi="Times New Roman"/>
          <w:szCs w:val="21"/>
        </w:rPr>
        <w:t>.</w:t>
      </w:r>
      <w:r w:rsidRPr="00A30929">
        <w:rPr>
          <w:rFonts w:ascii="Times New Roman" w:eastAsia="宋体" w:hAnsi="Times New Roman" w:hint="eastAsia"/>
          <w:szCs w:val="21"/>
        </w:rPr>
        <w:t>高能耗企业绿色转型技术的实物期权选择路线</w:t>
      </w:r>
      <w:r w:rsidRPr="00A30929">
        <w:rPr>
          <w:rFonts w:ascii="Times New Roman" w:eastAsia="宋体" w:hAnsi="Times New Roman"/>
          <w:szCs w:val="21"/>
        </w:rPr>
        <w:t>[J].</w:t>
      </w:r>
      <w:r w:rsidRPr="00A30929">
        <w:rPr>
          <w:rFonts w:ascii="Times New Roman" w:eastAsia="宋体" w:hAnsi="Times New Roman" w:hint="eastAsia"/>
          <w:szCs w:val="21"/>
        </w:rPr>
        <w:t>系统工程理论与实践</w:t>
      </w:r>
      <w:r w:rsidRPr="00A30929">
        <w:rPr>
          <w:rFonts w:ascii="Times New Roman" w:eastAsia="宋体" w:hAnsi="Times New Roman"/>
          <w:szCs w:val="21"/>
        </w:rPr>
        <w:t>,2019,39(01):19-35</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马晓国</w:t>
      </w:r>
      <w:r w:rsidRPr="00A30929">
        <w:rPr>
          <w:rFonts w:ascii="Times New Roman" w:eastAsia="宋体" w:hAnsi="Times New Roman"/>
          <w:szCs w:val="21"/>
        </w:rPr>
        <w:t>.</w:t>
      </w:r>
      <w:r w:rsidRPr="00A30929">
        <w:rPr>
          <w:rFonts w:ascii="Times New Roman" w:eastAsia="宋体" w:hAnsi="Times New Roman" w:hint="eastAsia"/>
          <w:szCs w:val="21"/>
        </w:rPr>
        <w:t>基于实物期权的绿色建筑增量成本效益评价</w:t>
      </w:r>
      <w:r w:rsidRPr="00A30929">
        <w:rPr>
          <w:rFonts w:ascii="Times New Roman" w:eastAsia="宋体" w:hAnsi="Times New Roman"/>
          <w:szCs w:val="21"/>
        </w:rPr>
        <w:t>[J].</w:t>
      </w:r>
      <w:r w:rsidRPr="00A30929">
        <w:rPr>
          <w:rFonts w:ascii="Times New Roman" w:eastAsia="宋体" w:hAnsi="Times New Roman" w:hint="eastAsia"/>
          <w:szCs w:val="21"/>
        </w:rPr>
        <w:t>技术经济与管理研究</w:t>
      </w:r>
      <w:r w:rsidRPr="00A30929">
        <w:rPr>
          <w:rFonts w:ascii="Times New Roman" w:eastAsia="宋体" w:hAnsi="Times New Roman"/>
          <w:szCs w:val="21"/>
        </w:rPr>
        <w:t>,2015(05):17-20</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案例研究：实物期权与可续发展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通过现实案例的研究学习，帮助学生进一步理解和掌握实物期权与企业可续发展相关的知识。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钢铁污水</w:t>
      </w:r>
      <w:r w:rsidRPr="00A30929">
        <w:rPr>
          <w:rFonts w:ascii="Times New Roman" w:eastAsia="宋体" w:hAnsi="Times New Roman" w:hint="eastAsia"/>
          <w:szCs w:val="21"/>
        </w:rPr>
        <w:t>TOT</w:t>
      </w:r>
      <w:r w:rsidRPr="00A30929">
        <w:rPr>
          <w:rFonts w:ascii="Times New Roman" w:eastAsia="宋体" w:hAnsi="Times New Roman" w:hint="eastAsia"/>
          <w:szCs w:val="21"/>
        </w:rPr>
        <w:t>项目实物期权法定价案例研究。</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17"/>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什么是敏感分析？场景分析？盈亏平衡分析和模拟仿真？</w:t>
      </w:r>
    </w:p>
    <w:p w:rsidR="00A30929" w:rsidRPr="00A30929" w:rsidRDefault="00A30929" w:rsidP="00A30929">
      <w:pPr>
        <w:numPr>
          <w:ilvl w:val="0"/>
          <w:numId w:val="17"/>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为什么这些分析方法都很重要？应如何应用这些方法？</w:t>
      </w:r>
    </w:p>
    <w:p w:rsidR="00A30929" w:rsidRPr="00A30929" w:rsidRDefault="00A30929" w:rsidP="00A30929">
      <w:pPr>
        <w:numPr>
          <w:ilvl w:val="0"/>
          <w:numId w:val="17"/>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实物期权是怎样影响资本项目的价值的？</w:t>
      </w:r>
    </w:p>
    <w:p w:rsidR="00A30929" w:rsidRPr="00A30929" w:rsidRDefault="00A30929" w:rsidP="00A30929">
      <w:pPr>
        <w:numPr>
          <w:ilvl w:val="0"/>
          <w:numId w:val="17"/>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决策树能提供哪些信息？</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第八章  利率与债券估值</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债券与债券估价</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一、债券</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教学要点：债券的概念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二、债券估价</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教学要点：债券估价原理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三、债券定价理论</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教学要点：债券定价理论</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政府债券与公司债券</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一、国库券</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教学要点：国库券</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二、市政债券</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教学要点：市政债券</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三、公司债券</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教学要点：公司债券</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债券市场</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一、债券市场</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教学要点：债券市场的概念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二、干净价格与肮脏价格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教学要点：干净价格与肮脏价格的比较</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通货膨胀与利率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一、真实利率与名义利率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教学要点：真实利率与名义利率的区别</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二、通胀</w:t>
      </w:r>
      <w:proofErr w:type="gramStart"/>
      <w:r w:rsidRPr="00A30929">
        <w:rPr>
          <w:rFonts w:ascii="Times New Roman" w:eastAsia="宋体" w:hAnsi="Times New Roman" w:hint="eastAsia"/>
          <w:szCs w:val="21"/>
        </w:rPr>
        <w:t>挂勾</w:t>
      </w:r>
      <w:proofErr w:type="gramEnd"/>
      <w:r w:rsidRPr="00A30929">
        <w:rPr>
          <w:rFonts w:ascii="Times New Roman" w:eastAsia="宋体" w:hAnsi="Times New Roman" w:hint="eastAsia"/>
          <w:szCs w:val="21"/>
        </w:rPr>
        <w:t>债券</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教学要点：通胀</w:t>
      </w:r>
      <w:proofErr w:type="gramStart"/>
      <w:r w:rsidRPr="00A30929">
        <w:rPr>
          <w:rFonts w:ascii="Times New Roman" w:eastAsia="宋体" w:hAnsi="Times New Roman" w:hint="eastAsia"/>
          <w:szCs w:val="21"/>
        </w:rPr>
        <w:t>挂勾</w:t>
      </w:r>
      <w:proofErr w:type="gramEnd"/>
      <w:r w:rsidRPr="00A30929">
        <w:rPr>
          <w:rFonts w:ascii="Times New Roman" w:eastAsia="宋体" w:hAnsi="Times New Roman" w:hint="eastAsia"/>
          <w:szCs w:val="21"/>
        </w:rPr>
        <w:t>债券的概念</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债券收益率的影响因素</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一、必要报酬率的影响因素</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教学要点：必要报酬率的影响因素</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二、债券收益率的其他影响因素</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教学要点：债券收益率的其他影响因素</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理论拓展：可续发展与绿色债券</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通过理论文献的学习，进一步帮助学习拓展企业社会责任与投资效率相关的理论知识。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proofErr w:type="gramStart"/>
      <w:r w:rsidRPr="00A30929">
        <w:rPr>
          <w:rFonts w:ascii="Times New Roman" w:eastAsia="宋体" w:hAnsi="Times New Roman" w:hint="eastAsia"/>
          <w:szCs w:val="21"/>
        </w:rPr>
        <w:t>金佳宇</w:t>
      </w:r>
      <w:proofErr w:type="gramEnd"/>
      <w:r w:rsidRPr="00A30929">
        <w:rPr>
          <w:rFonts w:ascii="Times New Roman" w:eastAsia="宋体" w:hAnsi="Times New Roman"/>
          <w:szCs w:val="21"/>
        </w:rPr>
        <w:t>,</w:t>
      </w:r>
      <w:r w:rsidRPr="00A30929">
        <w:rPr>
          <w:rFonts w:ascii="Times New Roman" w:eastAsia="宋体" w:hAnsi="Times New Roman" w:hint="eastAsia"/>
          <w:szCs w:val="21"/>
        </w:rPr>
        <w:t>韩立岩</w:t>
      </w:r>
      <w:r w:rsidRPr="00A30929">
        <w:rPr>
          <w:rFonts w:ascii="Times New Roman" w:eastAsia="宋体" w:hAnsi="Times New Roman"/>
          <w:szCs w:val="21"/>
        </w:rPr>
        <w:t>.</w:t>
      </w:r>
      <w:r w:rsidRPr="00A30929">
        <w:rPr>
          <w:rFonts w:ascii="Times New Roman" w:eastAsia="宋体" w:hAnsi="Times New Roman" w:hint="eastAsia"/>
          <w:szCs w:val="21"/>
        </w:rPr>
        <w:t>国际绿色债券的发展趋势与风险特征</w:t>
      </w:r>
      <w:r w:rsidRPr="00A30929">
        <w:rPr>
          <w:rFonts w:ascii="Times New Roman" w:eastAsia="宋体" w:hAnsi="Times New Roman"/>
          <w:szCs w:val="21"/>
        </w:rPr>
        <w:t>[J].</w:t>
      </w:r>
      <w:r w:rsidRPr="00A30929">
        <w:rPr>
          <w:rFonts w:ascii="Times New Roman" w:eastAsia="宋体" w:hAnsi="Times New Roman" w:hint="eastAsia"/>
          <w:szCs w:val="21"/>
        </w:rPr>
        <w:t>国际金融研究</w:t>
      </w:r>
      <w:r w:rsidRPr="00A30929">
        <w:rPr>
          <w:rFonts w:ascii="Times New Roman" w:eastAsia="宋体" w:hAnsi="Times New Roman"/>
          <w:szCs w:val="21"/>
        </w:rPr>
        <w:t>,2016(11):36-44</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杨希雅</w:t>
      </w:r>
      <w:r w:rsidRPr="00A30929">
        <w:rPr>
          <w:rFonts w:ascii="Times New Roman" w:eastAsia="宋体" w:hAnsi="Times New Roman"/>
          <w:szCs w:val="21"/>
        </w:rPr>
        <w:t>,</w:t>
      </w:r>
      <w:r w:rsidRPr="00A30929">
        <w:rPr>
          <w:rFonts w:ascii="Times New Roman" w:eastAsia="宋体" w:hAnsi="Times New Roman" w:hint="eastAsia"/>
          <w:szCs w:val="21"/>
        </w:rPr>
        <w:t>石宝峰</w:t>
      </w:r>
      <w:r w:rsidRPr="00A30929">
        <w:rPr>
          <w:rFonts w:ascii="Times New Roman" w:eastAsia="宋体" w:hAnsi="Times New Roman"/>
          <w:szCs w:val="21"/>
        </w:rPr>
        <w:t>.</w:t>
      </w:r>
      <w:r w:rsidRPr="00A30929">
        <w:rPr>
          <w:rFonts w:ascii="Times New Roman" w:eastAsia="宋体" w:hAnsi="Times New Roman" w:hint="eastAsia"/>
          <w:szCs w:val="21"/>
        </w:rPr>
        <w:t>绿色债券发行定价的影响因素</w:t>
      </w:r>
      <w:r w:rsidRPr="00A30929">
        <w:rPr>
          <w:rFonts w:ascii="Times New Roman" w:eastAsia="宋体" w:hAnsi="Times New Roman"/>
          <w:szCs w:val="21"/>
        </w:rPr>
        <w:t>[J].</w:t>
      </w:r>
      <w:r w:rsidRPr="00A30929">
        <w:rPr>
          <w:rFonts w:ascii="Times New Roman" w:eastAsia="宋体" w:hAnsi="Times New Roman" w:hint="eastAsia"/>
          <w:szCs w:val="21"/>
        </w:rPr>
        <w:t>金融论坛</w:t>
      </w:r>
      <w:r w:rsidRPr="00A30929">
        <w:rPr>
          <w:rFonts w:ascii="Times New Roman" w:eastAsia="宋体" w:hAnsi="Times New Roman"/>
          <w:szCs w:val="21"/>
        </w:rPr>
        <w:t>,2020,25(01):72-80</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案例研究：可续发展与绿色债券</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通过现实案例的研究学习，帮助学生进一步理解和掌握企业绿色投资相关的知识。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中天城投绿色债券融资案例研究。</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中</w:t>
      </w:r>
      <w:proofErr w:type="gramStart"/>
      <w:r w:rsidRPr="00A30929">
        <w:rPr>
          <w:rFonts w:ascii="Times New Roman" w:eastAsia="宋体" w:hAnsi="Times New Roman" w:hint="eastAsia"/>
          <w:szCs w:val="21"/>
        </w:rPr>
        <w:t>广核风电</w:t>
      </w:r>
      <w:proofErr w:type="gramEnd"/>
      <w:r w:rsidRPr="00A30929">
        <w:rPr>
          <w:rFonts w:ascii="Times New Roman" w:eastAsia="宋体" w:hAnsi="Times New Roman" w:hint="eastAsia"/>
          <w:szCs w:val="21"/>
        </w:rPr>
        <w:t>有限公司附加</w:t>
      </w:r>
      <w:proofErr w:type="gramStart"/>
      <w:r w:rsidRPr="00A30929">
        <w:rPr>
          <w:rFonts w:ascii="Times New Roman" w:eastAsia="宋体" w:hAnsi="Times New Roman" w:hint="eastAsia"/>
          <w:szCs w:val="21"/>
        </w:rPr>
        <w:t>碳收益</w:t>
      </w:r>
      <w:proofErr w:type="gramEnd"/>
      <w:r w:rsidRPr="00A30929">
        <w:rPr>
          <w:rFonts w:ascii="Times New Roman" w:eastAsia="宋体" w:hAnsi="Times New Roman" w:hint="eastAsia"/>
          <w:szCs w:val="21"/>
        </w:rPr>
        <w:t>中期票据的案例分析。</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18"/>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怎样为债券定价？为什么债券的价格会要波动？</w:t>
      </w:r>
    </w:p>
    <w:p w:rsidR="00A30929" w:rsidRPr="00A30929" w:rsidRDefault="00A30929" w:rsidP="00A30929">
      <w:pPr>
        <w:numPr>
          <w:ilvl w:val="0"/>
          <w:numId w:val="18"/>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什么是债券评级，为什么是债券评级很重要？</w:t>
      </w:r>
    </w:p>
    <w:p w:rsidR="00A30929" w:rsidRPr="00A30929" w:rsidRDefault="00A30929" w:rsidP="00A30929">
      <w:pPr>
        <w:numPr>
          <w:ilvl w:val="0"/>
          <w:numId w:val="18"/>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通货膨胀是如何对利率产生影响的？</w:t>
      </w:r>
    </w:p>
    <w:p w:rsidR="00A30929" w:rsidRPr="00A30929" w:rsidRDefault="00A30929" w:rsidP="00A30929">
      <w:pPr>
        <w:numPr>
          <w:ilvl w:val="0"/>
          <w:numId w:val="18"/>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什么是利率的期限结构？</w:t>
      </w:r>
    </w:p>
    <w:p w:rsidR="00A30929" w:rsidRPr="00A30929" w:rsidRDefault="00A30929" w:rsidP="00A30929">
      <w:pPr>
        <w:numPr>
          <w:ilvl w:val="0"/>
          <w:numId w:val="18"/>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哪些因素会影响到债券的必要收益率？</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第九章  股票估值</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普通股的现值</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一、普通股的相关概念</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教学要点：普通股的相关概念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二、普通股的现金流量</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教学要点：普通股的现金流量包括哪些</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三、普通股的估值</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教学要点：普通股的估值</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股利折现模型中的参数估计</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一、参数估计</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教学要点：公司价值决定于增长率</w:t>
      </w:r>
      <w:r w:rsidRPr="00A30929">
        <w:rPr>
          <w:rFonts w:ascii="Times New Roman" w:eastAsia="宋体" w:hAnsi="Times New Roman" w:hint="eastAsia"/>
          <w:szCs w:val="21"/>
        </w:rPr>
        <w:t xml:space="preserve"> g</w:t>
      </w:r>
      <w:r w:rsidRPr="00A30929">
        <w:rPr>
          <w:rFonts w:ascii="Times New Roman" w:eastAsia="宋体" w:hAnsi="Times New Roman" w:hint="eastAsia"/>
          <w:szCs w:val="21"/>
        </w:rPr>
        <w:t>和折现率</w:t>
      </w:r>
      <w:r w:rsidRPr="00A30929">
        <w:rPr>
          <w:rFonts w:ascii="Times New Roman" w:eastAsia="宋体" w:hAnsi="Times New Roman" w:hint="eastAsia"/>
          <w:szCs w:val="21"/>
        </w:rPr>
        <w:t>R</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二、股利增长模型</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教学要点：股利增长模型来求解</w:t>
      </w:r>
      <w:r w:rsidRPr="00A30929">
        <w:rPr>
          <w:rFonts w:ascii="Times New Roman" w:eastAsia="宋体" w:hAnsi="Times New Roman"/>
          <w:szCs w:val="21"/>
        </w:rPr>
        <w:t xml:space="preserve"> R</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市场类比法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一、市盈率（</w:t>
      </w:r>
      <w:r w:rsidRPr="00A30929">
        <w:rPr>
          <w:rFonts w:ascii="Times New Roman" w:eastAsia="宋体" w:hAnsi="Times New Roman"/>
          <w:szCs w:val="21"/>
        </w:rPr>
        <w:t>PE</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教学要点：市盈率（</w:t>
      </w:r>
      <w:r w:rsidRPr="00A30929">
        <w:rPr>
          <w:rFonts w:ascii="Times New Roman" w:eastAsia="宋体" w:hAnsi="Times New Roman"/>
          <w:szCs w:val="21"/>
        </w:rPr>
        <w:t>PE</w:t>
      </w:r>
      <w:r w:rsidRPr="00A30929">
        <w:rPr>
          <w:rFonts w:ascii="Times New Roman" w:eastAsia="宋体" w:hAnsi="Times New Roman" w:hint="eastAsia"/>
          <w:szCs w:val="21"/>
        </w:rPr>
        <w:t>）的计算</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二、公司价值比率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教学要点：公司价值比率的计算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使用自由现金流对股票估值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一、使用自由现金流对股票估值的主要思想</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教学要点：使用自由现金流对股票估值的主要思想</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二、使用自由现金流对股票估值的应用</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教学要点：使用自由现金流对股票估值的应用</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股票市场</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一、股票市场的相关概念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教学要点：股票市场的组成部分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二、股票市场指令类型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教学要点：市场委托</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理论拓展：责任管理与股票估值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通过理论文献的学习，进一步帮助学习拓展企业责任管理与股票估值相关的理论知识。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胡建军</w:t>
      </w:r>
      <w:r w:rsidRPr="00A30929">
        <w:rPr>
          <w:rFonts w:ascii="Times New Roman" w:eastAsia="宋体" w:hAnsi="Times New Roman"/>
          <w:szCs w:val="21"/>
        </w:rPr>
        <w:t>,</w:t>
      </w:r>
      <w:r w:rsidRPr="00A30929">
        <w:rPr>
          <w:rFonts w:ascii="Times New Roman" w:eastAsia="宋体" w:hAnsi="Times New Roman" w:hint="eastAsia"/>
          <w:szCs w:val="21"/>
        </w:rPr>
        <w:t>董大勇</w:t>
      </w:r>
      <w:r w:rsidRPr="00A30929">
        <w:rPr>
          <w:rFonts w:ascii="Times New Roman" w:eastAsia="宋体" w:hAnsi="Times New Roman"/>
          <w:szCs w:val="21"/>
        </w:rPr>
        <w:t>,</w:t>
      </w:r>
      <w:r w:rsidRPr="00A30929">
        <w:rPr>
          <w:rFonts w:ascii="Times New Roman" w:eastAsia="宋体" w:hAnsi="Times New Roman" w:hint="eastAsia"/>
          <w:szCs w:val="21"/>
        </w:rPr>
        <w:t>金炜东</w:t>
      </w:r>
      <w:r w:rsidRPr="00A30929">
        <w:rPr>
          <w:rFonts w:ascii="Times New Roman" w:eastAsia="宋体" w:hAnsi="Times New Roman"/>
          <w:szCs w:val="21"/>
        </w:rPr>
        <w:t>.</w:t>
      </w:r>
      <w:r w:rsidRPr="00A30929">
        <w:rPr>
          <w:rFonts w:ascii="Times New Roman" w:eastAsia="宋体" w:hAnsi="Times New Roman" w:hint="eastAsia"/>
          <w:szCs w:val="21"/>
        </w:rPr>
        <w:t>企业社会责任信息披露与股票价格关系研究</w:t>
      </w:r>
      <w:r w:rsidRPr="00A30929">
        <w:rPr>
          <w:rFonts w:ascii="Times New Roman" w:eastAsia="宋体" w:hAnsi="Times New Roman"/>
          <w:szCs w:val="21"/>
        </w:rPr>
        <w:t>——</w:t>
      </w:r>
      <w:r w:rsidRPr="00A30929">
        <w:rPr>
          <w:rFonts w:ascii="Times New Roman" w:eastAsia="宋体" w:hAnsi="Times New Roman" w:hint="eastAsia"/>
          <w:szCs w:val="21"/>
        </w:rPr>
        <w:t>沪市民营企业的经验证据</w:t>
      </w:r>
      <w:r w:rsidRPr="00A30929">
        <w:rPr>
          <w:rFonts w:ascii="Times New Roman" w:eastAsia="宋体" w:hAnsi="Times New Roman"/>
          <w:szCs w:val="21"/>
        </w:rPr>
        <w:t>[J].</w:t>
      </w:r>
      <w:r w:rsidRPr="00A30929">
        <w:rPr>
          <w:rFonts w:ascii="Times New Roman" w:eastAsia="宋体" w:hAnsi="Times New Roman" w:hint="eastAsia"/>
          <w:szCs w:val="21"/>
        </w:rPr>
        <w:t>商业经济与管理</w:t>
      </w:r>
      <w:r w:rsidRPr="00A30929">
        <w:rPr>
          <w:rFonts w:ascii="Times New Roman" w:eastAsia="宋体" w:hAnsi="Times New Roman"/>
          <w:szCs w:val="21"/>
        </w:rPr>
        <w:t>,2013(04):73-80</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吴战</w:t>
      </w:r>
      <w:proofErr w:type="gramStart"/>
      <w:r w:rsidRPr="00A30929">
        <w:rPr>
          <w:rFonts w:ascii="Times New Roman" w:eastAsia="宋体" w:hAnsi="Times New Roman" w:hint="eastAsia"/>
          <w:szCs w:val="21"/>
        </w:rPr>
        <w:t>篪</w:t>
      </w:r>
      <w:proofErr w:type="gramEnd"/>
      <w:r w:rsidRPr="00A30929">
        <w:rPr>
          <w:rFonts w:ascii="Times New Roman" w:eastAsia="宋体" w:hAnsi="Times New Roman"/>
          <w:szCs w:val="21"/>
        </w:rPr>
        <w:t>,</w:t>
      </w:r>
      <w:proofErr w:type="gramStart"/>
      <w:r w:rsidRPr="00A30929">
        <w:rPr>
          <w:rFonts w:ascii="Times New Roman" w:eastAsia="宋体" w:hAnsi="Times New Roman" w:hint="eastAsia"/>
          <w:szCs w:val="21"/>
        </w:rPr>
        <w:t>游峻杰</w:t>
      </w:r>
      <w:proofErr w:type="gramEnd"/>
      <w:r w:rsidRPr="00A30929">
        <w:rPr>
          <w:rFonts w:ascii="Times New Roman" w:eastAsia="宋体" w:hAnsi="Times New Roman"/>
          <w:szCs w:val="21"/>
        </w:rPr>
        <w:t>.</w:t>
      </w:r>
      <w:r w:rsidRPr="00A30929">
        <w:rPr>
          <w:rFonts w:ascii="Times New Roman" w:eastAsia="宋体" w:hAnsi="Times New Roman" w:hint="eastAsia"/>
          <w:szCs w:val="21"/>
        </w:rPr>
        <w:t>履行社会责任会导致未来股票收益率下降吗</w:t>
      </w:r>
      <w:r w:rsidRPr="00A30929">
        <w:rPr>
          <w:rFonts w:ascii="Times New Roman" w:eastAsia="宋体" w:hAnsi="Times New Roman"/>
          <w:szCs w:val="21"/>
        </w:rPr>
        <w:t>?——</w:t>
      </w:r>
      <w:r w:rsidRPr="00A30929">
        <w:rPr>
          <w:rFonts w:ascii="Times New Roman" w:eastAsia="宋体" w:hAnsi="Times New Roman" w:hint="eastAsia"/>
          <w:szCs w:val="21"/>
        </w:rPr>
        <w:t>企业社会责任异象成因的探讨</w:t>
      </w:r>
      <w:r w:rsidRPr="00A30929">
        <w:rPr>
          <w:rFonts w:ascii="Times New Roman" w:eastAsia="宋体" w:hAnsi="Times New Roman"/>
          <w:szCs w:val="21"/>
        </w:rPr>
        <w:t>[J].</w:t>
      </w:r>
      <w:r w:rsidRPr="00A30929">
        <w:rPr>
          <w:rFonts w:ascii="Times New Roman" w:eastAsia="宋体" w:hAnsi="Times New Roman" w:hint="eastAsia"/>
          <w:szCs w:val="21"/>
        </w:rPr>
        <w:t>商业研究</w:t>
      </w:r>
      <w:r w:rsidRPr="00A30929">
        <w:rPr>
          <w:rFonts w:ascii="Times New Roman" w:eastAsia="宋体" w:hAnsi="Times New Roman"/>
          <w:szCs w:val="21"/>
        </w:rPr>
        <w:t>,2018(12):162-168</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社会调研：可续发展与股票估值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请同学们课后开展社会调研活动，选择几家机构投资者进行采访调研，研究机构投资者在对上市公司进行估值时是否考虑了公司的可续发展，以及机构投资者的这一考虑是否会影响上市公司的可续发展决策。</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19"/>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股票价格是由什么决定的？</w:t>
      </w:r>
    </w:p>
    <w:p w:rsidR="00A30929" w:rsidRPr="00A30929" w:rsidRDefault="00A30929" w:rsidP="00A30929">
      <w:pPr>
        <w:numPr>
          <w:ilvl w:val="0"/>
          <w:numId w:val="19"/>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股利增长模型中的</w:t>
      </w:r>
      <w:r w:rsidRPr="00A30929">
        <w:rPr>
          <w:rFonts w:ascii="Times New Roman" w:eastAsia="宋体" w:hAnsi="Times New Roman" w:hint="eastAsia"/>
          <w:szCs w:val="21"/>
        </w:rPr>
        <w:t xml:space="preserve"> g </w:t>
      </w:r>
      <w:r w:rsidRPr="00A30929">
        <w:rPr>
          <w:rFonts w:ascii="Times New Roman" w:eastAsia="宋体" w:hAnsi="Times New Roman" w:hint="eastAsia"/>
          <w:szCs w:val="21"/>
        </w:rPr>
        <w:t>和</w:t>
      </w:r>
      <w:r w:rsidRPr="00A30929">
        <w:rPr>
          <w:rFonts w:ascii="Times New Roman" w:eastAsia="宋体" w:hAnsi="Times New Roman" w:hint="eastAsia"/>
          <w:szCs w:val="21"/>
        </w:rPr>
        <w:t xml:space="preserve">R </w:t>
      </w:r>
      <w:r w:rsidRPr="00A30929">
        <w:rPr>
          <w:rFonts w:ascii="Times New Roman" w:eastAsia="宋体" w:hAnsi="Times New Roman" w:hint="eastAsia"/>
          <w:szCs w:val="21"/>
        </w:rPr>
        <w:t>是由什么决定的？</w:t>
      </w:r>
    </w:p>
    <w:p w:rsidR="00A30929" w:rsidRPr="00A30929" w:rsidRDefault="00A30929" w:rsidP="00A30929">
      <w:pPr>
        <w:numPr>
          <w:ilvl w:val="0"/>
          <w:numId w:val="19"/>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讨论市盈率的重要性。</w:t>
      </w:r>
    </w:p>
    <w:p w:rsidR="00A30929" w:rsidRPr="00A30929" w:rsidRDefault="00A30929" w:rsidP="00A30929">
      <w:pPr>
        <w:numPr>
          <w:ilvl w:val="0"/>
          <w:numId w:val="19"/>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NYSE</w:t>
      </w:r>
      <w:r w:rsidRPr="00A30929">
        <w:rPr>
          <w:rFonts w:ascii="Times New Roman" w:eastAsia="宋体" w:hAnsi="Times New Roman" w:hint="eastAsia"/>
          <w:szCs w:val="21"/>
        </w:rPr>
        <w:t>和</w:t>
      </w:r>
      <w:r w:rsidRPr="00A30929">
        <w:rPr>
          <w:rFonts w:ascii="Times New Roman" w:eastAsia="宋体" w:hAnsi="Times New Roman" w:hint="eastAsia"/>
          <w:szCs w:val="21"/>
        </w:rPr>
        <w:t>Nasdaq</w:t>
      </w:r>
      <w:r w:rsidRPr="00A30929">
        <w:rPr>
          <w:rFonts w:ascii="Times New Roman" w:eastAsia="宋体" w:hAnsi="Times New Roman" w:hint="eastAsia"/>
          <w:szCs w:val="21"/>
        </w:rPr>
        <w:t>市场的重要特点各有哪些？</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lastRenderedPageBreak/>
        <w:t>第十章  风险与收益：市场历史的启示</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收益</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一、收益的概念</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教学要点：用绝对值表示的收益</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二、收益的计算</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教学要点：计算公式</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ab/>
      </w:r>
      <w:r w:rsidRPr="00A30929">
        <w:rPr>
          <w:rFonts w:ascii="Times New Roman" w:eastAsia="宋体" w:hAnsi="Times New Roman" w:hint="eastAsia"/>
          <w:szCs w:val="21"/>
        </w:rPr>
        <w:t>持有期收益率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一、持有期收益率的概念</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教学要点：持有期收益率的公式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二、持有期收益率的计算</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教学要点：持有期收益率的计算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关于收益的统计数据</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一、平均收益率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教学要点：平均收益率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二、收益率分布的标准差</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教学要点：收益率分布的标准差</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股票的平均收益与无风险收益</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一、风险溢酬</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w:t>
      </w:r>
      <w:proofErr w:type="gramStart"/>
      <w:r w:rsidRPr="00A30929">
        <w:rPr>
          <w:rFonts w:ascii="Times New Roman" w:eastAsia="宋体" w:hAnsi="Times New Roman" w:hint="eastAsia"/>
          <w:szCs w:val="21"/>
        </w:rPr>
        <w:t>风险溢酬的</w:t>
      </w:r>
      <w:proofErr w:type="gramEnd"/>
      <w:r w:rsidRPr="00A30929">
        <w:rPr>
          <w:rFonts w:ascii="Times New Roman" w:eastAsia="宋体" w:hAnsi="Times New Roman" w:hint="eastAsia"/>
          <w:szCs w:val="21"/>
        </w:rPr>
        <w:t>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二、风险报酬率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教学要点：风险报酬率的概念</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关于风险的统计数据</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一、风险计量指标</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教学要点：方差和标准差</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二、正态分布</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教学要点：正态分布与风险</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第六节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关于平均收益率的更多讨论</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一、平均值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教学要点：代数平均值、几何平均值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二、权益风险溢酬</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教学要点：权益</w:t>
      </w:r>
      <w:proofErr w:type="gramStart"/>
      <w:r w:rsidRPr="00A30929">
        <w:rPr>
          <w:rFonts w:ascii="Times New Roman" w:eastAsia="宋体" w:hAnsi="Times New Roman" w:hint="eastAsia"/>
          <w:szCs w:val="21"/>
        </w:rPr>
        <w:t>风险溢酬的</w:t>
      </w:r>
      <w:proofErr w:type="gramEnd"/>
      <w:r w:rsidRPr="00A30929">
        <w:rPr>
          <w:rFonts w:ascii="Times New Roman" w:eastAsia="宋体" w:hAnsi="Times New Roman" w:hint="eastAsia"/>
          <w:szCs w:val="21"/>
        </w:rPr>
        <w:t>历史统计</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理论拓展：气候风险与可续发展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通过理论文献的学习，进一步帮助学习拓展企业气候风险与可续发展相关的理论知识。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葛咏</w:t>
      </w:r>
      <w:r w:rsidRPr="00A30929">
        <w:rPr>
          <w:rFonts w:ascii="Times New Roman" w:eastAsia="宋体" w:hAnsi="Times New Roman"/>
          <w:szCs w:val="21"/>
        </w:rPr>
        <w:t>,</w:t>
      </w:r>
      <w:r w:rsidRPr="00A30929">
        <w:rPr>
          <w:rFonts w:ascii="Times New Roman" w:eastAsia="宋体" w:hAnsi="Times New Roman" w:hint="eastAsia"/>
          <w:szCs w:val="21"/>
        </w:rPr>
        <w:t>李强子</w:t>
      </w:r>
      <w:r w:rsidRPr="00A30929">
        <w:rPr>
          <w:rFonts w:ascii="Times New Roman" w:eastAsia="宋体" w:hAnsi="Times New Roman"/>
          <w:szCs w:val="21"/>
        </w:rPr>
        <w:t>,</w:t>
      </w:r>
      <w:r w:rsidRPr="00A30929">
        <w:rPr>
          <w:rFonts w:ascii="Times New Roman" w:eastAsia="宋体" w:hAnsi="Times New Roman" w:hint="eastAsia"/>
          <w:szCs w:val="21"/>
        </w:rPr>
        <w:t>凌峰</w:t>
      </w:r>
      <w:r w:rsidRPr="00A30929">
        <w:rPr>
          <w:rFonts w:ascii="Times New Roman" w:eastAsia="宋体" w:hAnsi="Times New Roman"/>
          <w:szCs w:val="21"/>
        </w:rPr>
        <w:t>,</w:t>
      </w:r>
      <w:r w:rsidRPr="00A30929">
        <w:rPr>
          <w:rFonts w:ascii="Times New Roman" w:eastAsia="宋体" w:hAnsi="Times New Roman" w:hint="eastAsia"/>
          <w:szCs w:val="21"/>
        </w:rPr>
        <w:t>张源</w:t>
      </w:r>
      <w:r w:rsidRPr="00A30929">
        <w:rPr>
          <w:rFonts w:ascii="Times New Roman" w:eastAsia="宋体" w:hAnsi="Times New Roman"/>
          <w:szCs w:val="21"/>
        </w:rPr>
        <w:t>,</w:t>
      </w:r>
      <w:r w:rsidRPr="00A30929">
        <w:rPr>
          <w:rFonts w:ascii="Times New Roman" w:eastAsia="宋体" w:hAnsi="Times New Roman" w:hint="eastAsia"/>
          <w:szCs w:val="21"/>
        </w:rPr>
        <w:t>姚永慧</w:t>
      </w:r>
      <w:r w:rsidRPr="00A30929">
        <w:rPr>
          <w:rFonts w:ascii="Times New Roman" w:eastAsia="宋体" w:hAnsi="Times New Roman"/>
          <w:szCs w:val="21"/>
        </w:rPr>
        <w:t>,</w:t>
      </w:r>
      <w:r w:rsidRPr="00A30929">
        <w:rPr>
          <w:rFonts w:ascii="Times New Roman" w:eastAsia="宋体" w:hAnsi="Times New Roman" w:hint="eastAsia"/>
          <w:szCs w:val="21"/>
        </w:rPr>
        <w:t>刘庆生</w:t>
      </w:r>
      <w:r w:rsidRPr="00A30929">
        <w:rPr>
          <w:rFonts w:ascii="Times New Roman" w:eastAsia="宋体" w:hAnsi="Times New Roman"/>
          <w:szCs w:val="21"/>
        </w:rPr>
        <w:t>,</w:t>
      </w:r>
      <w:r w:rsidRPr="00A30929">
        <w:rPr>
          <w:rFonts w:ascii="Times New Roman" w:eastAsia="宋体" w:hAnsi="Times New Roman" w:hint="eastAsia"/>
          <w:szCs w:val="21"/>
        </w:rPr>
        <w:t>董文</w:t>
      </w:r>
      <w:r w:rsidRPr="00A30929">
        <w:rPr>
          <w:rFonts w:ascii="Times New Roman" w:eastAsia="宋体" w:hAnsi="Times New Roman"/>
          <w:szCs w:val="21"/>
        </w:rPr>
        <w:t>,</w:t>
      </w:r>
      <w:r w:rsidRPr="00A30929">
        <w:rPr>
          <w:rFonts w:ascii="Times New Roman" w:eastAsia="宋体" w:hAnsi="Times New Roman" w:hint="eastAsia"/>
          <w:szCs w:val="21"/>
        </w:rPr>
        <w:t>吴骅</w:t>
      </w:r>
      <w:r w:rsidRPr="00A30929">
        <w:rPr>
          <w:rFonts w:ascii="Times New Roman" w:eastAsia="宋体" w:hAnsi="Times New Roman"/>
          <w:szCs w:val="21"/>
        </w:rPr>
        <w:t>,</w:t>
      </w:r>
      <w:r w:rsidRPr="00A30929">
        <w:rPr>
          <w:rFonts w:ascii="Times New Roman" w:eastAsia="宋体" w:hAnsi="Times New Roman" w:hint="eastAsia"/>
          <w:szCs w:val="21"/>
        </w:rPr>
        <w:t>李毅</w:t>
      </w:r>
      <w:r w:rsidRPr="00A30929">
        <w:rPr>
          <w:rFonts w:ascii="Times New Roman" w:eastAsia="宋体" w:hAnsi="Times New Roman"/>
          <w:szCs w:val="21"/>
        </w:rPr>
        <w:t>,</w:t>
      </w:r>
      <w:r w:rsidRPr="00A30929">
        <w:rPr>
          <w:rFonts w:ascii="Times New Roman" w:eastAsia="宋体" w:hAnsi="Times New Roman" w:hint="eastAsia"/>
          <w:szCs w:val="21"/>
        </w:rPr>
        <w:t>任周鹏</w:t>
      </w:r>
      <w:r w:rsidRPr="00A30929">
        <w:rPr>
          <w:rFonts w:ascii="Times New Roman" w:eastAsia="宋体" w:hAnsi="Times New Roman"/>
          <w:szCs w:val="21"/>
        </w:rPr>
        <w:t>.“</w:t>
      </w:r>
      <w:r w:rsidRPr="00A30929">
        <w:rPr>
          <w:rFonts w:ascii="Times New Roman" w:eastAsia="宋体" w:hAnsi="Times New Roman" w:hint="eastAsia"/>
          <w:szCs w:val="21"/>
        </w:rPr>
        <w:t>一带一路”关键节点区域极端气候风险评价及应对策略</w:t>
      </w:r>
      <w:r w:rsidRPr="00A30929">
        <w:rPr>
          <w:rFonts w:ascii="Times New Roman" w:eastAsia="宋体" w:hAnsi="Times New Roman"/>
          <w:szCs w:val="21"/>
        </w:rPr>
        <w:t>[J].</w:t>
      </w:r>
      <w:r w:rsidRPr="00A30929">
        <w:rPr>
          <w:rFonts w:ascii="Times New Roman" w:eastAsia="宋体" w:hAnsi="Times New Roman" w:hint="eastAsia"/>
          <w:szCs w:val="21"/>
        </w:rPr>
        <w:t>中国科学院院刊</w:t>
      </w:r>
      <w:r w:rsidRPr="00A30929">
        <w:rPr>
          <w:rFonts w:ascii="Times New Roman" w:eastAsia="宋体" w:hAnsi="Times New Roman"/>
          <w:szCs w:val="21"/>
        </w:rPr>
        <w:t>,2021,36(02):170-178</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加强气候风险应对助力</w:t>
      </w:r>
      <w:proofErr w:type="gramStart"/>
      <w:r w:rsidRPr="00A30929">
        <w:rPr>
          <w:rFonts w:ascii="Times New Roman" w:eastAsia="宋体" w:hAnsi="Times New Roman" w:hint="eastAsia"/>
          <w:szCs w:val="21"/>
        </w:rPr>
        <w:t>实现碳达峰</w:t>
      </w:r>
      <w:proofErr w:type="gramEnd"/>
      <w:r w:rsidRPr="00A30929">
        <w:rPr>
          <w:rFonts w:ascii="Times New Roman" w:eastAsia="宋体" w:hAnsi="Times New Roman" w:hint="eastAsia"/>
          <w:szCs w:val="21"/>
        </w:rPr>
        <w:t>、碳中和</w:t>
      </w:r>
      <w:r w:rsidRPr="00A30929">
        <w:rPr>
          <w:rFonts w:ascii="Times New Roman" w:eastAsia="宋体" w:hAnsi="Times New Roman"/>
          <w:szCs w:val="21"/>
        </w:rPr>
        <w:t>[J].</w:t>
      </w:r>
      <w:r w:rsidRPr="00A30929">
        <w:rPr>
          <w:rFonts w:ascii="Times New Roman" w:eastAsia="宋体" w:hAnsi="Times New Roman" w:hint="eastAsia"/>
          <w:szCs w:val="21"/>
        </w:rPr>
        <w:t>环境保护</w:t>
      </w:r>
      <w:r w:rsidRPr="00A30929">
        <w:rPr>
          <w:rFonts w:ascii="Times New Roman" w:eastAsia="宋体" w:hAnsi="Times New Roman"/>
          <w:szCs w:val="21"/>
        </w:rPr>
        <w:t>,2021,49(08):8</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案例研究：气候风险与气候金融</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案例分析气候金融产品在企业应对和管理气候风险方面发挥的主要作用机制。</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20"/>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在我们所讨论的投资中，哪一类投资的平均收益率和风险</w:t>
      </w:r>
      <w:proofErr w:type="gramStart"/>
      <w:r w:rsidRPr="00A30929">
        <w:rPr>
          <w:rFonts w:ascii="Times New Roman" w:eastAsia="宋体" w:hAnsi="Times New Roman" w:hint="eastAsia"/>
          <w:szCs w:val="21"/>
        </w:rPr>
        <w:t>溢酬是</w:t>
      </w:r>
      <w:proofErr w:type="gramEnd"/>
      <w:r w:rsidRPr="00A30929">
        <w:rPr>
          <w:rFonts w:ascii="Times New Roman" w:eastAsia="宋体" w:hAnsi="Times New Roman" w:hint="eastAsia"/>
          <w:szCs w:val="21"/>
        </w:rPr>
        <w:t>最高的？</w:t>
      </w:r>
    </w:p>
    <w:p w:rsidR="00A30929" w:rsidRPr="00A30929" w:rsidRDefault="00A30929" w:rsidP="00A30929">
      <w:pPr>
        <w:numPr>
          <w:ilvl w:val="0"/>
          <w:numId w:val="20"/>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哪一类投资收益率分布的标准离差是最大的？</w:t>
      </w:r>
    </w:p>
    <w:p w:rsidR="00A30929" w:rsidRPr="00A30929" w:rsidRDefault="00A30929" w:rsidP="00A30929">
      <w:pPr>
        <w:numPr>
          <w:ilvl w:val="0"/>
          <w:numId w:val="20"/>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为什么说正态分布能为我们提供不少的信息内容？</w:t>
      </w:r>
    </w:p>
    <w:p w:rsidR="00A30929" w:rsidRPr="00A30929" w:rsidRDefault="00A30929" w:rsidP="00A30929">
      <w:pPr>
        <w:numPr>
          <w:ilvl w:val="0"/>
          <w:numId w:val="20"/>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代数平均值和几何平均值的区别在哪里？</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第十一章  收益和风险：资本资产定价模型</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ab/>
      </w:r>
      <w:r w:rsidRPr="00A30929">
        <w:rPr>
          <w:rFonts w:ascii="Times New Roman" w:eastAsia="宋体" w:hAnsi="Times New Roman" w:hint="eastAsia"/>
          <w:szCs w:val="21"/>
        </w:rPr>
        <w:t>期望收益、方差与协方差</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一、期望收益</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教学要点：期望收益</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二、方差与标准差</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教学要点：方差、标准差</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三、协方差和（与另一证券或指数的）相关系数</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教学要点：协方差、相关系数</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投资组合的收益与风险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一、投资组合的概念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教学要点：投资组合的概念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二、投资组合的关系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教学要点：投资组合的统计关系</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两种资产组合的有效集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一、不同相关系数的投资组合</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教学要点：不同相关系数的投资组合</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二、两种资产组合的有效集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教学要点：两种资产组合的有效集</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多种资产组合的有效集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一、公告、意外信息与期望收益</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教学要点：公告信息</w:t>
      </w:r>
      <w:r w:rsidRPr="00A30929">
        <w:rPr>
          <w:rFonts w:ascii="Times New Roman" w:eastAsia="宋体" w:hAnsi="Times New Roman" w:hint="eastAsia"/>
          <w:szCs w:val="21"/>
        </w:rPr>
        <w:t xml:space="preserve"> = </w:t>
      </w:r>
      <w:r w:rsidRPr="00A30929">
        <w:rPr>
          <w:rFonts w:ascii="Times New Roman" w:eastAsia="宋体" w:hAnsi="Times New Roman" w:hint="eastAsia"/>
          <w:szCs w:val="21"/>
        </w:rPr>
        <w:t>已预期信息</w:t>
      </w:r>
      <w:r w:rsidRPr="00A30929">
        <w:rPr>
          <w:rFonts w:ascii="Times New Roman" w:eastAsia="宋体" w:hAnsi="Times New Roman" w:hint="eastAsia"/>
          <w:szCs w:val="21"/>
        </w:rPr>
        <w:t xml:space="preserve"> + </w:t>
      </w:r>
      <w:r w:rsidRPr="00A30929">
        <w:rPr>
          <w:rFonts w:ascii="Times New Roman" w:eastAsia="宋体" w:hAnsi="Times New Roman" w:hint="eastAsia"/>
          <w:szCs w:val="21"/>
        </w:rPr>
        <w:t>意外信息</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二、系统性风险与非系统性风险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教学要点：总风险</w:t>
      </w:r>
      <w:r w:rsidRPr="00A30929">
        <w:rPr>
          <w:rFonts w:ascii="Times New Roman" w:eastAsia="宋体" w:hAnsi="Times New Roman" w:hint="eastAsia"/>
          <w:szCs w:val="21"/>
        </w:rPr>
        <w:t xml:space="preserve"> = </w:t>
      </w:r>
      <w:r w:rsidRPr="00A30929">
        <w:rPr>
          <w:rFonts w:ascii="Times New Roman" w:eastAsia="宋体" w:hAnsi="Times New Roman" w:hint="eastAsia"/>
          <w:szCs w:val="21"/>
        </w:rPr>
        <w:t>系统性风险</w:t>
      </w:r>
      <w:r w:rsidRPr="00A30929">
        <w:rPr>
          <w:rFonts w:ascii="Times New Roman" w:eastAsia="宋体" w:hAnsi="Times New Roman" w:hint="eastAsia"/>
          <w:szCs w:val="21"/>
        </w:rPr>
        <w:t xml:space="preserve"> + </w:t>
      </w:r>
      <w:r w:rsidRPr="00A30929">
        <w:rPr>
          <w:rFonts w:ascii="Times New Roman" w:eastAsia="宋体" w:hAnsi="Times New Roman" w:hint="eastAsia"/>
          <w:szCs w:val="21"/>
        </w:rPr>
        <w:t>非系统性风险</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无风险借贷</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一、无风险借贷</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教学要点：短期国库券</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二、资本市场线</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教学要点：资本市场线</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第六节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市场均衡</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一、持有市场组合时的风险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教学要点：贝塔系数</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二、用回归的方法估计</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教学要点：估计贝塔</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第七节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期望收益与风险之间的关系（资本资产定价模型）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一、市场的期望收益</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教学要点：市场的期望收益公式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二、风险与收益之间的关系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教学要点：风险与收益之间的关系公式</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理论拓展：可续发展与环境风险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通过理论文献的学习，进一步帮助学习拓展企业可续发展与环境风险相关的理论知识。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proofErr w:type="gramStart"/>
      <w:r w:rsidRPr="00A30929">
        <w:rPr>
          <w:rFonts w:ascii="Times New Roman" w:eastAsia="宋体" w:hAnsi="Times New Roman" w:hint="eastAsia"/>
          <w:szCs w:val="21"/>
        </w:rPr>
        <w:t>石莹</w:t>
      </w:r>
      <w:proofErr w:type="gramEnd"/>
      <w:r w:rsidRPr="00A30929">
        <w:rPr>
          <w:rFonts w:ascii="Times New Roman" w:eastAsia="宋体" w:hAnsi="Times New Roman"/>
          <w:szCs w:val="21"/>
        </w:rPr>
        <w:t>,</w:t>
      </w:r>
      <w:r w:rsidRPr="00A30929">
        <w:rPr>
          <w:rFonts w:ascii="Times New Roman" w:eastAsia="宋体" w:hAnsi="Times New Roman" w:hint="eastAsia"/>
          <w:szCs w:val="21"/>
        </w:rPr>
        <w:t>何爱平</w:t>
      </w:r>
      <w:r w:rsidRPr="00A30929">
        <w:rPr>
          <w:rFonts w:ascii="Times New Roman" w:eastAsia="宋体" w:hAnsi="Times New Roman"/>
          <w:szCs w:val="21"/>
        </w:rPr>
        <w:t>.</w:t>
      </w:r>
      <w:r w:rsidRPr="00A30929">
        <w:rPr>
          <w:rFonts w:ascii="Times New Roman" w:eastAsia="宋体" w:hAnsi="Times New Roman" w:hint="eastAsia"/>
          <w:szCs w:val="21"/>
        </w:rPr>
        <w:t>丝绸之路经济带的能源合作与环境风险应对</w:t>
      </w:r>
      <w:r w:rsidRPr="00A30929">
        <w:rPr>
          <w:rFonts w:ascii="Times New Roman" w:eastAsia="宋体" w:hAnsi="Times New Roman"/>
          <w:szCs w:val="21"/>
        </w:rPr>
        <w:t>[J].</w:t>
      </w:r>
      <w:r w:rsidRPr="00A30929">
        <w:rPr>
          <w:rFonts w:ascii="Times New Roman" w:eastAsia="宋体" w:hAnsi="Times New Roman" w:hint="eastAsia"/>
          <w:szCs w:val="21"/>
        </w:rPr>
        <w:t>改革</w:t>
      </w:r>
      <w:r w:rsidRPr="00A30929">
        <w:rPr>
          <w:rFonts w:ascii="Times New Roman" w:eastAsia="宋体" w:hAnsi="Times New Roman"/>
          <w:szCs w:val="21"/>
        </w:rPr>
        <w:t>,2015(02):115-123</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proofErr w:type="gramStart"/>
      <w:r w:rsidRPr="00A30929">
        <w:rPr>
          <w:rFonts w:ascii="Times New Roman" w:eastAsia="宋体" w:hAnsi="Times New Roman" w:hint="eastAsia"/>
          <w:szCs w:val="21"/>
        </w:rPr>
        <w:t>马秋君</w:t>
      </w:r>
      <w:proofErr w:type="gramEnd"/>
      <w:r w:rsidRPr="00A30929">
        <w:rPr>
          <w:rFonts w:ascii="Times New Roman" w:eastAsia="宋体" w:hAnsi="Times New Roman"/>
          <w:szCs w:val="21"/>
        </w:rPr>
        <w:t>,</w:t>
      </w:r>
      <w:r w:rsidRPr="00A30929">
        <w:rPr>
          <w:rFonts w:ascii="Times New Roman" w:eastAsia="宋体" w:hAnsi="Times New Roman" w:hint="eastAsia"/>
          <w:szCs w:val="21"/>
        </w:rPr>
        <w:t>刘文娟</w:t>
      </w:r>
      <w:r w:rsidRPr="00A30929">
        <w:rPr>
          <w:rFonts w:ascii="Times New Roman" w:eastAsia="宋体" w:hAnsi="Times New Roman"/>
          <w:szCs w:val="21"/>
        </w:rPr>
        <w:t>.</w:t>
      </w:r>
      <w:r w:rsidRPr="00A30929">
        <w:rPr>
          <w:rFonts w:ascii="Times New Roman" w:eastAsia="宋体" w:hAnsi="Times New Roman" w:hint="eastAsia"/>
          <w:szCs w:val="21"/>
        </w:rPr>
        <w:t>基于绿色信贷的我国商业银行环境风险管理体系研究</w:t>
      </w:r>
      <w:r w:rsidRPr="00A30929">
        <w:rPr>
          <w:rFonts w:ascii="Times New Roman" w:eastAsia="宋体" w:hAnsi="Times New Roman"/>
          <w:szCs w:val="21"/>
        </w:rPr>
        <w:t>[J].</w:t>
      </w:r>
      <w:r w:rsidRPr="00A30929">
        <w:rPr>
          <w:rFonts w:ascii="Times New Roman" w:eastAsia="宋体" w:hAnsi="Times New Roman" w:hint="eastAsia"/>
          <w:szCs w:val="21"/>
        </w:rPr>
        <w:t>中国人口</w:t>
      </w:r>
      <w:r w:rsidRPr="00A30929">
        <w:rPr>
          <w:rFonts w:ascii="Times New Roman" w:eastAsia="宋体" w:hAnsi="Times New Roman"/>
          <w:szCs w:val="21"/>
        </w:rPr>
        <w:t>·</w:t>
      </w:r>
      <w:r w:rsidRPr="00A30929">
        <w:rPr>
          <w:rFonts w:ascii="Times New Roman" w:eastAsia="宋体" w:hAnsi="Times New Roman" w:hint="eastAsia"/>
          <w:szCs w:val="21"/>
        </w:rPr>
        <w:t>资源与环境</w:t>
      </w:r>
      <w:r w:rsidRPr="00A30929">
        <w:rPr>
          <w:rFonts w:ascii="Times New Roman" w:eastAsia="宋体" w:hAnsi="Times New Roman"/>
          <w:szCs w:val="21"/>
        </w:rPr>
        <w:t>,2013,23(S2):264-267</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案例研究：可续发展与环境风险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通过现实案例的研究学习，帮助学生进一步理解和掌握企业可续发展与环境风险相关的知识。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环境行政执法</w:t>
      </w:r>
      <w:r w:rsidRPr="00A30929">
        <w:rPr>
          <w:rFonts w:ascii="Times New Roman" w:eastAsia="宋体" w:hAnsi="Times New Roman"/>
          <w:szCs w:val="21"/>
        </w:rPr>
        <w:t>:</w:t>
      </w:r>
      <w:r w:rsidRPr="00A30929">
        <w:rPr>
          <w:rFonts w:ascii="Times New Roman" w:eastAsia="宋体" w:hAnsi="Times New Roman" w:hint="eastAsia"/>
          <w:szCs w:val="21"/>
        </w:rPr>
        <w:t>变事后处置为事前预防</w:t>
      </w:r>
      <w:r w:rsidRPr="00A30929">
        <w:rPr>
          <w:rFonts w:ascii="Times New Roman" w:eastAsia="宋体" w:hAnsi="Times New Roman"/>
          <w:szCs w:val="21"/>
        </w:rPr>
        <w:t>——</w:t>
      </w:r>
      <w:r w:rsidRPr="00A30929">
        <w:rPr>
          <w:rFonts w:ascii="Times New Roman" w:eastAsia="宋体" w:hAnsi="Times New Roman" w:hint="eastAsia"/>
          <w:szCs w:val="21"/>
        </w:rPr>
        <w:t>未落实环境风险防范措施行政处罚案例评析。</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lastRenderedPageBreak/>
        <w:t xml:space="preserve">[2] </w:t>
      </w:r>
      <w:r w:rsidRPr="00A30929">
        <w:rPr>
          <w:rFonts w:ascii="Times New Roman" w:eastAsia="宋体" w:hAnsi="Times New Roman" w:hint="eastAsia"/>
          <w:szCs w:val="21"/>
        </w:rPr>
        <w:t>以钢铁行业为案例，分析我国银行环境风险评估体系与方法。</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21"/>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如何计算某个别资产的期望收益和标准差？投资组合的呢？</w:t>
      </w:r>
    </w:p>
    <w:p w:rsidR="00A30929" w:rsidRPr="00A30929" w:rsidRDefault="00A30929" w:rsidP="00A30929">
      <w:pPr>
        <w:numPr>
          <w:ilvl w:val="0"/>
          <w:numId w:val="21"/>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系统性风险与非系统性风险有什么不同？</w:t>
      </w:r>
    </w:p>
    <w:p w:rsidR="00A30929" w:rsidRPr="00A30929" w:rsidRDefault="00A30929" w:rsidP="00A30929">
      <w:pPr>
        <w:numPr>
          <w:ilvl w:val="0"/>
          <w:numId w:val="21"/>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什么样的风险才是估算期望收益时应当考虑的？</w:t>
      </w:r>
    </w:p>
    <w:p w:rsidR="00A30929" w:rsidRPr="00A30929" w:rsidRDefault="00A30929" w:rsidP="00A30929">
      <w:pPr>
        <w:numPr>
          <w:ilvl w:val="0"/>
          <w:numId w:val="21"/>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假定某资产的贝塔系数为</w:t>
      </w:r>
      <w:r w:rsidRPr="00A30929">
        <w:rPr>
          <w:rFonts w:ascii="Times New Roman" w:eastAsia="宋体" w:hAnsi="Times New Roman" w:hint="eastAsia"/>
          <w:szCs w:val="21"/>
        </w:rPr>
        <w:t xml:space="preserve">1.2, </w:t>
      </w:r>
      <w:r w:rsidRPr="00A30929">
        <w:rPr>
          <w:rFonts w:ascii="Times New Roman" w:eastAsia="宋体" w:hAnsi="Times New Roman" w:hint="eastAsia"/>
          <w:szCs w:val="21"/>
        </w:rPr>
        <w:t>无风险利率为</w:t>
      </w:r>
      <w:r w:rsidRPr="00A30929">
        <w:rPr>
          <w:rFonts w:ascii="Times New Roman" w:eastAsia="宋体" w:hAnsi="Times New Roman" w:hint="eastAsia"/>
          <w:szCs w:val="21"/>
        </w:rPr>
        <w:t xml:space="preserve"> 5%, </w:t>
      </w:r>
      <w:r w:rsidRPr="00A30929">
        <w:rPr>
          <w:rFonts w:ascii="Times New Roman" w:eastAsia="宋体" w:hAnsi="Times New Roman" w:hint="eastAsia"/>
          <w:szCs w:val="21"/>
        </w:rPr>
        <w:t>市场收益率为</w:t>
      </w:r>
      <w:r w:rsidRPr="00A30929">
        <w:rPr>
          <w:rFonts w:ascii="Times New Roman" w:eastAsia="宋体" w:hAnsi="Times New Roman" w:hint="eastAsia"/>
          <w:szCs w:val="21"/>
        </w:rPr>
        <w:t>13%.</w:t>
      </w:r>
      <w:r w:rsidRPr="00A30929">
        <w:rPr>
          <w:rFonts w:ascii="Times New Roman" w:eastAsia="宋体" w:hAnsi="Times New Roman" w:hint="eastAsia"/>
          <w:szCs w:val="21"/>
        </w:rPr>
        <w:t>该资产的期望收益率为多少？</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第十二章  风险与收益的另一种看法：套利定价理论</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系统性风险与贝塔系数</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一、系统性风险与贝塔系数的概念</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教学要点：系统性风险与贝塔系数的概念</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二、系统性风险与贝塔系数的计算</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教学要点：系统性风险与贝塔系数的计算</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ab/>
      </w:r>
      <w:r w:rsidRPr="00A30929">
        <w:rPr>
          <w:rFonts w:ascii="Times New Roman" w:eastAsia="宋体" w:hAnsi="Times New Roman" w:hint="eastAsia"/>
          <w:szCs w:val="21"/>
        </w:rPr>
        <w:t>投资组合与因素模型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一、因素模型</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教学要点：因素模型的公式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二、因素收益与超额收益之间的关系</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教学要点：因素收益与超额收益之间的图形关系</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贝塔系数与期望收益</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一、贝塔系数与期望收益</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教学要点：多元化投资组合的收益等于期望收益与组合</w:t>
      </w:r>
      <w:proofErr w:type="gramStart"/>
      <w:r w:rsidRPr="00A30929">
        <w:rPr>
          <w:rFonts w:ascii="Times New Roman" w:eastAsia="宋体" w:hAnsi="Times New Roman" w:hint="eastAsia"/>
          <w:szCs w:val="21"/>
        </w:rPr>
        <w:t>对因素</w:t>
      </w:r>
      <w:proofErr w:type="gramEnd"/>
      <w:r w:rsidRPr="00A30929">
        <w:rPr>
          <w:rFonts w:ascii="Times New Roman" w:eastAsia="宋体" w:hAnsi="Times New Roman" w:hint="eastAsia"/>
          <w:szCs w:val="21"/>
        </w:rPr>
        <w:t>的敏感收益之</w:t>
      </w:r>
      <w:proofErr w:type="gramStart"/>
      <w:r w:rsidRPr="00A30929">
        <w:rPr>
          <w:rFonts w:ascii="Times New Roman" w:eastAsia="宋体" w:hAnsi="Times New Roman" w:hint="eastAsia"/>
          <w:szCs w:val="21"/>
        </w:rPr>
        <w:t>和</w:t>
      </w:r>
      <w:proofErr w:type="gramEnd"/>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二、贝塔系数与预期收益的关系</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教学要点：如果股东不考虑非系统性风险，则预期投资收益只受系统性风险的影响</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资本资产定价模型与套利定价理论</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w:t>
      </w:r>
      <w:r w:rsidRPr="00A30929">
        <w:rPr>
          <w:rFonts w:ascii="Times New Roman" w:eastAsia="宋体" w:hAnsi="Times New Roman" w:hint="eastAsia"/>
          <w:szCs w:val="21"/>
        </w:rPr>
        <w:t>APT</w:t>
      </w:r>
      <w:r w:rsidRPr="00A30929">
        <w:rPr>
          <w:rFonts w:ascii="Times New Roman" w:eastAsia="宋体" w:hAnsi="Times New Roman" w:hint="eastAsia"/>
          <w:szCs w:val="21"/>
        </w:rPr>
        <w:t>的适用范围</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w:t>
      </w:r>
      <w:r w:rsidRPr="00A30929">
        <w:rPr>
          <w:rFonts w:ascii="Times New Roman" w:eastAsia="宋体" w:hAnsi="Times New Roman" w:hint="eastAsia"/>
          <w:szCs w:val="21"/>
        </w:rPr>
        <w:t xml:space="preserve">APT </w:t>
      </w:r>
      <w:r w:rsidRPr="00A30929">
        <w:rPr>
          <w:rFonts w:ascii="Times New Roman" w:eastAsia="宋体" w:hAnsi="Times New Roman" w:hint="eastAsia"/>
          <w:szCs w:val="21"/>
        </w:rPr>
        <w:t>适用于经多元化投资分散风险的投资组合，并不适用于个别证券</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w:t>
      </w:r>
      <w:r w:rsidRPr="00A30929">
        <w:rPr>
          <w:rFonts w:ascii="Times New Roman" w:eastAsia="宋体" w:hAnsi="Times New Roman"/>
          <w:szCs w:val="21"/>
        </w:rPr>
        <w:t>APT</w:t>
      </w:r>
      <w:r w:rsidRPr="00A30929">
        <w:rPr>
          <w:rFonts w:ascii="Times New Roman" w:eastAsia="宋体" w:hAnsi="Times New Roman" w:hint="eastAsia"/>
          <w:szCs w:val="21"/>
        </w:rPr>
        <w:t>与多因素模型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教学要点：可由</w:t>
      </w:r>
      <w:r w:rsidRPr="00A30929">
        <w:rPr>
          <w:rFonts w:ascii="Times New Roman" w:eastAsia="宋体" w:hAnsi="Times New Roman"/>
          <w:szCs w:val="21"/>
        </w:rPr>
        <w:t xml:space="preserve">APT </w:t>
      </w:r>
      <w:r w:rsidRPr="00A30929">
        <w:rPr>
          <w:rFonts w:ascii="Times New Roman" w:eastAsia="宋体" w:hAnsi="Times New Roman" w:hint="eastAsia"/>
          <w:szCs w:val="21"/>
        </w:rPr>
        <w:t>推广出多因素模型</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第五节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资产定价的实证研究方法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w:t>
      </w:r>
      <w:r w:rsidRPr="00A30929">
        <w:rPr>
          <w:rFonts w:ascii="Times New Roman" w:eastAsia="宋体" w:hAnsi="Times New Roman" w:hint="eastAsia"/>
          <w:szCs w:val="21"/>
        </w:rPr>
        <w:t xml:space="preserve">CAPM </w:t>
      </w:r>
      <w:r w:rsidRPr="00A30929">
        <w:rPr>
          <w:rFonts w:ascii="Times New Roman" w:eastAsia="宋体" w:hAnsi="Times New Roman" w:hint="eastAsia"/>
          <w:szCs w:val="21"/>
        </w:rPr>
        <w:t>和</w:t>
      </w:r>
      <w:r w:rsidRPr="00A30929">
        <w:rPr>
          <w:rFonts w:ascii="Times New Roman" w:eastAsia="宋体" w:hAnsi="Times New Roman" w:hint="eastAsia"/>
          <w:szCs w:val="21"/>
        </w:rPr>
        <w:t xml:space="preserve"> APT</w:t>
      </w:r>
      <w:r w:rsidRPr="00A30929">
        <w:rPr>
          <w:rFonts w:ascii="Times New Roman" w:eastAsia="宋体" w:hAnsi="Times New Roman" w:hint="eastAsia"/>
          <w:szCs w:val="21"/>
        </w:rPr>
        <w:t>的共同点</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w:t>
      </w:r>
      <w:r w:rsidRPr="00A30929">
        <w:rPr>
          <w:rFonts w:ascii="Times New Roman" w:eastAsia="宋体" w:hAnsi="Times New Roman" w:hint="eastAsia"/>
          <w:szCs w:val="21"/>
        </w:rPr>
        <w:t xml:space="preserve">CAPM </w:t>
      </w:r>
      <w:r w:rsidRPr="00A30929">
        <w:rPr>
          <w:rFonts w:ascii="Times New Roman" w:eastAsia="宋体" w:hAnsi="Times New Roman" w:hint="eastAsia"/>
          <w:szCs w:val="21"/>
        </w:rPr>
        <w:t>和</w:t>
      </w:r>
      <w:r w:rsidRPr="00A30929">
        <w:rPr>
          <w:rFonts w:ascii="Times New Roman" w:eastAsia="宋体" w:hAnsi="Times New Roman" w:hint="eastAsia"/>
          <w:szCs w:val="21"/>
        </w:rPr>
        <w:t xml:space="preserve"> APT</w:t>
      </w:r>
      <w:r w:rsidRPr="00A30929">
        <w:rPr>
          <w:rFonts w:ascii="Times New Roman" w:eastAsia="宋体" w:hAnsi="Times New Roman" w:hint="eastAsia"/>
          <w:szCs w:val="21"/>
        </w:rPr>
        <w:t>都是以风险为基础的模型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二、实证研究方法与理论</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教学要点：实证研究方法对理论的依赖更低，更多考虑从历史数据中去寻找规律和关系</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理论拓展：责任管理与责任风险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通过理论文献的学习，进一步帮助学习拓展企业责任管理与责任风险相关的理论知识。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许建</w:t>
      </w:r>
      <w:r w:rsidRPr="00A30929">
        <w:rPr>
          <w:rFonts w:ascii="Times New Roman" w:eastAsia="宋体" w:hAnsi="Times New Roman"/>
          <w:szCs w:val="21"/>
        </w:rPr>
        <w:t>,</w:t>
      </w:r>
      <w:proofErr w:type="gramStart"/>
      <w:r w:rsidRPr="00A30929">
        <w:rPr>
          <w:rFonts w:ascii="Times New Roman" w:eastAsia="宋体" w:hAnsi="Times New Roman" w:hint="eastAsia"/>
          <w:szCs w:val="21"/>
        </w:rPr>
        <w:t>田宇</w:t>
      </w:r>
      <w:proofErr w:type="gramEnd"/>
      <w:r w:rsidRPr="00A30929">
        <w:rPr>
          <w:rFonts w:ascii="Times New Roman" w:eastAsia="宋体" w:hAnsi="Times New Roman"/>
          <w:szCs w:val="21"/>
        </w:rPr>
        <w:t>.</w:t>
      </w:r>
      <w:r w:rsidRPr="00A30929">
        <w:rPr>
          <w:rFonts w:ascii="Times New Roman" w:eastAsia="宋体" w:hAnsi="Times New Roman" w:hint="eastAsia"/>
          <w:szCs w:val="21"/>
        </w:rPr>
        <w:t>基于可持续供应链管理的企业社会责任风险评价</w:t>
      </w:r>
      <w:r w:rsidRPr="00A30929">
        <w:rPr>
          <w:rFonts w:ascii="Times New Roman" w:eastAsia="宋体" w:hAnsi="Times New Roman"/>
          <w:szCs w:val="21"/>
        </w:rPr>
        <w:t>[J].</w:t>
      </w:r>
      <w:r w:rsidRPr="00A30929">
        <w:rPr>
          <w:rFonts w:ascii="Times New Roman" w:eastAsia="宋体" w:hAnsi="Times New Roman" w:hint="eastAsia"/>
          <w:szCs w:val="21"/>
        </w:rPr>
        <w:t>中国管理科学</w:t>
      </w:r>
      <w:r w:rsidRPr="00A30929">
        <w:rPr>
          <w:rFonts w:ascii="Times New Roman" w:eastAsia="宋体" w:hAnsi="Times New Roman"/>
          <w:szCs w:val="21"/>
        </w:rPr>
        <w:t>,2014,22(S1):396-403</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贾敬全</w:t>
      </w:r>
      <w:r w:rsidRPr="00A30929">
        <w:rPr>
          <w:rFonts w:ascii="Times New Roman" w:eastAsia="宋体" w:hAnsi="Times New Roman"/>
          <w:szCs w:val="21"/>
        </w:rPr>
        <w:t>,</w:t>
      </w:r>
      <w:proofErr w:type="gramStart"/>
      <w:r w:rsidRPr="00A30929">
        <w:rPr>
          <w:rFonts w:ascii="Times New Roman" w:eastAsia="宋体" w:hAnsi="Times New Roman" w:hint="eastAsia"/>
          <w:szCs w:val="21"/>
        </w:rPr>
        <w:t>卜华</w:t>
      </w:r>
      <w:proofErr w:type="gramEnd"/>
      <w:r w:rsidRPr="00A30929">
        <w:rPr>
          <w:rFonts w:ascii="Times New Roman" w:eastAsia="宋体" w:hAnsi="Times New Roman"/>
          <w:szCs w:val="21"/>
        </w:rPr>
        <w:t>.</w:t>
      </w:r>
      <w:r w:rsidRPr="00A30929">
        <w:rPr>
          <w:rFonts w:ascii="Times New Roman" w:eastAsia="宋体" w:hAnsi="Times New Roman" w:hint="eastAsia"/>
          <w:szCs w:val="21"/>
        </w:rPr>
        <w:t>公司社会责任风险管控策略研究</w:t>
      </w:r>
      <w:r w:rsidRPr="00A30929">
        <w:rPr>
          <w:rFonts w:ascii="Times New Roman" w:eastAsia="宋体" w:hAnsi="Times New Roman"/>
          <w:szCs w:val="21"/>
        </w:rPr>
        <w:t>[J].</w:t>
      </w:r>
      <w:r w:rsidRPr="00A30929">
        <w:rPr>
          <w:rFonts w:ascii="Times New Roman" w:eastAsia="宋体" w:hAnsi="Times New Roman" w:hint="eastAsia"/>
          <w:szCs w:val="21"/>
        </w:rPr>
        <w:t>经济体制改革</w:t>
      </w:r>
      <w:r w:rsidRPr="00A30929">
        <w:rPr>
          <w:rFonts w:ascii="Times New Roman" w:eastAsia="宋体" w:hAnsi="Times New Roman"/>
          <w:szCs w:val="21"/>
        </w:rPr>
        <w:t>,2014(03):124-127</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案例研究：责任管理与责任风险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案例分析滴滴公司在责任管理与责任风险方面的教训和启示。</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22"/>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区分系统性风险与非系统性风险。哪种风险在多元化的投资组合中可能被有效地分散掉？</w:t>
      </w:r>
    </w:p>
    <w:p w:rsidR="00A30929" w:rsidRPr="00A30929" w:rsidRDefault="00A30929" w:rsidP="00A30929">
      <w:pPr>
        <w:numPr>
          <w:ilvl w:val="0"/>
          <w:numId w:val="22"/>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什么是套利？</w:t>
      </w:r>
    </w:p>
    <w:p w:rsidR="00A30929" w:rsidRPr="00A30929" w:rsidRDefault="00A30929" w:rsidP="00A30929">
      <w:pPr>
        <w:numPr>
          <w:ilvl w:val="0"/>
          <w:numId w:val="22"/>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lastRenderedPageBreak/>
        <w:t>解释为什么说资本资产定价模型是套利定价理论的一个特例。</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t>第十三章  风险、资本成本和资本预算</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教学内容</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第一节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权益资本成本</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一、权益资本成本的概念</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ab/>
      </w:r>
      <w:r w:rsidRPr="00A30929">
        <w:rPr>
          <w:rFonts w:ascii="Times New Roman" w:eastAsia="宋体" w:hAnsi="Times New Roman" w:hint="eastAsia"/>
          <w:szCs w:val="21"/>
        </w:rPr>
        <w:t>教学要点：站在公司的立场上，期望收益就是权益资本的成本</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二、权益资本成本的计算</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教学要点：无风险利率、风险溢价</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第二节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贝塔系数的估计</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一、贝塔系数的估计</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教学要点：存在的问题与解决办法</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二、贝塔系数的稳定性</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教学要点：大部分分析师认为，只要公司不改变其经营行业，其贝塔系数通常是比较稳定的</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三、行业贝塔系数的应用</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教学要点：应当根据财务杠杆水平对行业贝塔系数进行调整</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第三节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股利贴现模型</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一、资本预算与项目风险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教学要点：如果公司长期使用一个单一的贴现率来对所有的项目进行贴现，必然不能增大其公司价值，从而会加大公司的风险</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二、负债的资金成本</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教学要点：是新发行负债的必要利息率水平</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三、优先股的资金成本</w:t>
      </w:r>
    </w:p>
    <w:p w:rsidR="00A30929" w:rsidRPr="00A30929" w:rsidRDefault="00A30929" w:rsidP="00A30929">
      <w:pPr>
        <w:snapToGrid w:val="0"/>
        <w:ind w:firstLineChars="342" w:firstLine="718"/>
        <w:rPr>
          <w:rFonts w:ascii="Times New Roman" w:eastAsia="宋体" w:hAnsi="Times New Roman"/>
          <w:szCs w:val="21"/>
        </w:rPr>
      </w:pPr>
      <w:r w:rsidRPr="00A30929">
        <w:rPr>
          <w:rFonts w:ascii="Times New Roman" w:eastAsia="宋体" w:hAnsi="Times New Roman" w:hint="eastAsia"/>
          <w:szCs w:val="21"/>
        </w:rPr>
        <w:t>教学要点：优先股的未来现金流量可看作一项年金，因此其价值等于每期股息除以当期的必要报酬率</w:t>
      </w: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第四节</w:t>
      </w:r>
      <w:r w:rsidRPr="00A30929">
        <w:rPr>
          <w:rFonts w:ascii="Times New Roman" w:eastAsia="宋体" w:hAnsi="Times New Roman" w:hint="eastAsia"/>
          <w:szCs w:val="21"/>
        </w:rPr>
        <w:t xml:space="preserve"> </w:t>
      </w:r>
      <w:r w:rsidRPr="00A30929">
        <w:rPr>
          <w:rFonts w:ascii="Times New Roman" w:eastAsia="宋体" w:hAnsi="Times New Roman" w:hint="eastAsia"/>
          <w:szCs w:val="21"/>
        </w:rPr>
        <w:t>加权平均资本成本</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一、加权平均资本成本的公式</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教学要点：利息是可以抵税的，因此要乘上最后那一项</w:t>
      </w:r>
      <w:r w:rsidRPr="00A30929">
        <w:rPr>
          <w:rFonts w:ascii="Times New Roman" w:eastAsia="宋体" w:hAnsi="Times New Roman"/>
          <w:szCs w:val="21"/>
        </w:rPr>
        <w:t xml:space="preserve"> (1 – </w:t>
      </w:r>
      <w:r w:rsidRPr="00A30929">
        <w:rPr>
          <w:rFonts w:ascii="Times New Roman" w:eastAsia="宋体" w:hAnsi="Times New Roman"/>
          <w:i/>
          <w:iCs/>
          <w:szCs w:val="21"/>
        </w:rPr>
        <w:t>T</w:t>
      </w:r>
      <w:r w:rsidRPr="00A30929">
        <w:rPr>
          <w:rFonts w:ascii="Times New Roman" w:eastAsia="宋体" w:hAnsi="Times New Roman"/>
          <w:i/>
          <w:iCs/>
          <w:szCs w:val="21"/>
          <w:vertAlign w:val="subscript"/>
        </w:rPr>
        <w:t>C</w:t>
      </w:r>
      <w:r w:rsidRPr="00A30929">
        <w:rPr>
          <w:rFonts w:ascii="Times New Roman" w:eastAsia="宋体" w:hAnsi="Times New Roman"/>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二、公司估值</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ab/>
      </w:r>
      <w:r w:rsidRPr="00A30929">
        <w:rPr>
          <w:rFonts w:ascii="Times New Roman" w:eastAsia="宋体" w:hAnsi="Times New Roman" w:hint="eastAsia"/>
          <w:szCs w:val="21"/>
        </w:rPr>
        <w:t>教学要点：从公司价值中减去债务才能发现股票价值</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理论拓展：责任管理与资本成本</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通过理论文献的学习，进一步帮助学习拓展企业责任管理与资本成本相关的理论知识。</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[1] </w:t>
      </w:r>
      <w:r w:rsidRPr="00A30929">
        <w:rPr>
          <w:rFonts w:ascii="Times New Roman" w:eastAsia="宋体" w:hAnsi="Times New Roman" w:hint="eastAsia"/>
          <w:szCs w:val="21"/>
        </w:rPr>
        <w:t>魏卉</w:t>
      </w:r>
      <w:r w:rsidRPr="00A30929">
        <w:rPr>
          <w:rFonts w:ascii="Times New Roman" w:eastAsia="宋体" w:hAnsi="Times New Roman"/>
          <w:szCs w:val="21"/>
        </w:rPr>
        <w:t>,</w:t>
      </w:r>
      <w:r w:rsidRPr="00A30929">
        <w:rPr>
          <w:rFonts w:ascii="Times New Roman" w:eastAsia="宋体" w:hAnsi="Times New Roman" w:hint="eastAsia"/>
          <w:szCs w:val="21"/>
        </w:rPr>
        <w:t>姚迎迎</w:t>
      </w:r>
      <w:r w:rsidRPr="00A30929">
        <w:rPr>
          <w:rFonts w:ascii="Times New Roman" w:eastAsia="宋体" w:hAnsi="Times New Roman"/>
          <w:szCs w:val="21"/>
        </w:rPr>
        <w:t>,</w:t>
      </w:r>
      <w:r w:rsidRPr="00A30929">
        <w:rPr>
          <w:rFonts w:ascii="Times New Roman" w:eastAsia="宋体" w:hAnsi="Times New Roman" w:hint="eastAsia"/>
          <w:szCs w:val="21"/>
        </w:rPr>
        <w:t>马晓柯</w:t>
      </w:r>
      <w:r w:rsidRPr="00A30929">
        <w:rPr>
          <w:rFonts w:ascii="Times New Roman" w:eastAsia="宋体" w:hAnsi="Times New Roman"/>
          <w:szCs w:val="21"/>
        </w:rPr>
        <w:t>.</w:t>
      </w:r>
      <w:r w:rsidRPr="00A30929">
        <w:rPr>
          <w:rFonts w:ascii="Times New Roman" w:eastAsia="宋体" w:hAnsi="Times New Roman" w:hint="eastAsia"/>
          <w:szCs w:val="21"/>
        </w:rPr>
        <w:t>社会责任履行能降低企业权益资本成本吗？</w:t>
      </w:r>
      <w:r w:rsidRPr="00A30929">
        <w:rPr>
          <w:rFonts w:ascii="Times New Roman" w:eastAsia="宋体" w:hAnsi="Times New Roman"/>
          <w:szCs w:val="21"/>
        </w:rPr>
        <w:t>[J].</w:t>
      </w:r>
      <w:r w:rsidRPr="00A30929">
        <w:rPr>
          <w:rFonts w:ascii="Times New Roman" w:eastAsia="宋体" w:hAnsi="Times New Roman" w:hint="eastAsia"/>
          <w:szCs w:val="21"/>
        </w:rPr>
        <w:t>金融与经济</w:t>
      </w:r>
      <w:r w:rsidRPr="00A30929">
        <w:rPr>
          <w:rFonts w:ascii="Times New Roman" w:eastAsia="宋体" w:hAnsi="Times New Roman"/>
          <w:szCs w:val="21"/>
        </w:rPr>
        <w:t>,2020(06):29-36</w:t>
      </w:r>
      <w:r w:rsidRPr="00A30929">
        <w:rPr>
          <w:rFonts w:ascii="Times New Roman" w:eastAsia="宋体" w:hAnsi="Times New Roman" w:hint="eastAsia"/>
          <w:szCs w:val="21"/>
        </w:rPr>
        <w:t>.</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 xml:space="preserve">[2] </w:t>
      </w:r>
      <w:r w:rsidRPr="00A30929">
        <w:rPr>
          <w:rFonts w:ascii="Times New Roman" w:eastAsia="宋体" w:hAnsi="Times New Roman" w:hint="eastAsia"/>
          <w:szCs w:val="21"/>
        </w:rPr>
        <w:t>孟晓俊</w:t>
      </w:r>
      <w:r w:rsidRPr="00A30929">
        <w:rPr>
          <w:rFonts w:ascii="Times New Roman" w:eastAsia="宋体" w:hAnsi="Times New Roman"/>
          <w:szCs w:val="21"/>
        </w:rPr>
        <w:t>,</w:t>
      </w:r>
      <w:r w:rsidRPr="00A30929">
        <w:rPr>
          <w:rFonts w:ascii="Times New Roman" w:eastAsia="宋体" w:hAnsi="Times New Roman" w:hint="eastAsia"/>
          <w:szCs w:val="21"/>
        </w:rPr>
        <w:t>肖作平</w:t>
      </w:r>
      <w:r w:rsidRPr="00A30929">
        <w:rPr>
          <w:rFonts w:ascii="Times New Roman" w:eastAsia="宋体" w:hAnsi="Times New Roman"/>
          <w:szCs w:val="21"/>
        </w:rPr>
        <w:t>,</w:t>
      </w:r>
      <w:r w:rsidRPr="00A30929">
        <w:rPr>
          <w:rFonts w:ascii="Times New Roman" w:eastAsia="宋体" w:hAnsi="Times New Roman" w:hint="eastAsia"/>
          <w:szCs w:val="21"/>
        </w:rPr>
        <w:t>曲佳莉</w:t>
      </w:r>
      <w:r w:rsidRPr="00A30929">
        <w:rPr>
          <w:rFonts w:ascii="Times New Roman" w:eastAsia="宋体" w:hAnsi="Times New Roman"/>
          <w:szCs w:val="21"/>
        </w:rPr>
        <w:t>.</w:t>
      </w:r>
      <w:r w:rsidRPr="00A30929">
        <w:rPr>
          <w:rFonts w:ascii="Times New Roman" w:eastAsia="宋体" w:hAnsi="Times New Roman" w:hint="eastAsia"/>
          <w:szCs w:val="21"/>
        </w:rPr>
        <w:t>企业社会责任信息披露与资本成本的互动关系</w:t>
      </w:r>
      <w:r w:rsidRPr="00A30929">
        <w:rPr>
          <w:rFonts w:ascii="Times New Roman" w:eastAsia="宋体" w:hAnsi="Times New Roman"/>
          <w:szCs w:val="21"/>
        </w:rPr>
        <w:t>——</w:t>
      </w:r>
      <w:r w:rsidRPr="00A30929">
        <w:rPr>
          <w:rFonts w:ascii="Times New Roman" w:eastAsia="宋体" w:hAnsi="Times New Roman" w:hint="eastAsia"/>
          <w:szCs w:val="21"/>
        </w:rPr>
        <w:t>基于信息不对称视角的一个分析框架</w:t>
      </w:r>
      <w:r w:rsidRPr="00A30929">
        <w:rPr>
          <w:rFonts w:ascii="Times New Roman" w:eastAsia="宋体" w:hAnsi="Times New Roman"/>
          <w:szCs w:val="21"/>
        </w:rPr>
        <w:t>[J].</w:t>
      </w:r>
      <w:r w:rsidRPr="00A30929">
        <w:rPr>
          <w:rFonts w:ascii="Times New Roman" w:eastAsia="宋体" w:hAnsi="Times New Roman" w:hint="eastAsia"/>
          <w:szCs w:val="21"/>
        </w:rPr>
        <w:t>会计研究</w:t>
      </w:r>
      <w:r w:rsidRPr="00A30929">
        <w:rPr>
          <w:rFonts w:ascii="Times New Roman" w:eastAsia="宋体" w:hAnsi="Times New Roman"/>
          <w:szCs w:val="21"/>
        </w:rPr>
        <w:t>,2010(09):25-29+96</w:t>
      </w:r>
      <w:r w:rsidRPr="00A30929">
        <w:rPr>
          <w:rFonts w:ascii="Times New Roman" w:eastAsia="宋体" w:hAnsi="Times New Roman" w:hint="eastAsia"/>
          <w:szCs w:val="21"/>
        </w:rPr>
        <w:t>.</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szCs w:val="21"/>
        </w:rPr>
      </w:pPr>
      <w:r w:rsidRPr="00A30929">
        <w:rPr>
          <w:rFonts w:ascii="Times New Roman" w:eastAsia="宋体" w:hAnsi="Times New Roman" w:hint="eastAsia"/>
          <w:szCs w:val="21"/>
        </w:rPr>
        <w:t>社会调研：可续发展与绿色信贷</w:t>
      </w:r>
    </w:p>
    <w:p w:rsidR="00A30929" w:rsidRPr="00A30929" w:rsidRDefault="00A30929" w:rsidP="00A30929">
      <w:pPr>
        <w:snapToGrid w:val="0"/>
        <w:ind w:firstLineChars="100" w:firstLine="210"/>
        <w:rPr>
          <w:rFonts w:ascii="Times New Roman" w:eastAsia="宋体" w:hAnsi="Times New Roman"/>
          <w:szCs w:val="21"/>
        </w:rPr>
      </w:pPr>
      <w:r w:rsidRPr="00A30929">
        <w:rPr>
          <w:rFonts w:ascii="Times New Roman" w:eastAsia="宋体" w:hAnsi="Times New Roman" w:hint="eastAsia"/>
          <w:szCs w:val="21"/>
        </w:rPr>
        <w:t>让同学们通过社会调研活动，分析我国银行业绿色信贷业务的发展现状以及存在的问题。</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snapToGrid w:val="0"/>
        <w:rPr>
          <w:rFonts w:ascii="Times New Roman" w:eastAsia="宋体" w:hAnsi="Times New Roman"/>
          <w:b/>
          <w:szCs w:val="21"/>
        </w:rPr>
      </w:pPr>
      <w:r w:rsidRPr="00A30929">
        <w:rPr>
          <w:rFonts w:ascii="Times New Roman" w:eastAsia="宋体" w:hAnsi="Times New Roman" w:hint="eastAsia"/>
          <w:szCs w:val="21"/>
        </w:rPr>
        <w:t>思考题：</w:t>
      </w:r>
    </w:p>
    <w:p w:rsidR="00A30929" w:rsidRPr="00A30929" w:rsidRDefault="00A30929" w:rsidP="00A30929">
      <w:pPr>
        <w:numPr>
          <w:ilvl w:val="0"/>
          <w:numId w:val="2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怎样计算权益资本成本？</w:t>
      </w:r>
    </w:p>
    <w:p w:rsidR="00A30929" w:rsidRPr="00A30929" w:rsidRDefault="00A30929" w:rsidP="00A30929">
      <w:pPr>
        <w:numPr>
          <w:ilvl w:val="0"/>
          <w:numId w:val="2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怎样才能估算一家公司或某个项目的贝塔值？</w:t>
      </w:r>
    </w:p>
    <w:p w:rsidR="00A30929" w:rsidRPr="00A30929" w:rsidRDefault="00A30929" w:rsidP="00A30929">
      <w:pPr>
        <w:numPr>
          <w:ilvl w:val="0"/>
          <w:numId w:val="2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杠杆水平是怎样影响贝塔值的？</w:t>
      </w:r>
    </w:p>
    <w:p w:rsidR="00A30929" w:rsidRPr="00A30929" w:rsidRDefault="00A30929" w:rsidP="00A30929">
      <w:pPr>
        <w:numPr>
          <w:ilvl w:val="0"/>
          <w:numId w:val="2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怎样可以得到加权平均资本成本？</w:t>
      </w:r>
    </w:p>
    <w:p w:rsidR="00A30929" w:rsidRPr="00A30929" w:rsidRDefault="00A30929" w:rsidP="00A30929">
      <w:pPr>
        <w:numPr>
          <w:ilvl w:val="0"/>
          <w:numId w:val="23"/>
        </w:numPr>
        <w:autoSpaceDE w:val="0"/>
        <w:autoSpaceDN w:val="0"/>
        <w:adjustRightInd w:val="0"/>
        <w:snapToGrid w:val="0"/>
        <w:rPr>
          <w:rFonts w:ascii="Times New Roman" w:eastAsia="宋体" w:hAnsi="Times New Roman"/>
          <w:szCs w:val="21"/>
        </w:rPr>
      </w:pPr>
      <w:r w:rsidRPr="00A30929">
        <w:rPr>
          <w:rFonts w:ascii="Times New Roman" w:eastAsia="宋体" w:hAnsi="Times New Roman" w:hint="eastAsia"/>
          <w:szCs w:val="21"/>
        </w:rPr>
        <w:t>发行费用是如何影响资本预算过程的？</w:t>
      </w:r>
    </w:p>
    <w:p w:rsidR="00A30929" w:rsidRPr="00A30929" w:rsidRDefault="00A30929" w:rsidP="00A30929">
      <w:pPr>
        <w:snapToGrid w:val="0"/>
        <w:rPr>
          <w:rFonts w:ascii="Times New Roman" w:eastAsia="宋体" w:hAnsi="Times New Roman"/>
          <w:szCs w:val="21"/>
        </w:rPr>
      </w:pPr>
    </w:p>
    <w:p w:rsidR="00A30929" w:rsidRPr="00A30929" w:rsidRDefault="00A30929" w:rsidP="00A30929">
      <w:pPr>
        <w:widowControl/>
        <w:spacing w:beforeLines="50" w:before="156" w:afterLines="50" w:after="156"/>
        <w:ind w:firstLineChars="200" w:firstLine="482"/>
        <w:jc w:val="left"/>
        <w:rPr>
          <w:rFonts w:ascii="黑体" w:eastAsia="黑体" w:hAnsi="黑体" w:cs="Times New Roman"/>
          <w:b/>
          <w:sz w:val="24"/>
          <w:szCs w:val="24"/>
        </w:rPr>
      </w:pPr>
      <w:r w:rsidRPr="00A30929">
        <w:rPr>
          <w:rFonts w:ascii="黑体" w:eastAsia="黑体" w:hAnsi="黑体" w:cs="Times New Roman" w:hint="eastAsia"/>
          <w:b/>
          <w:sz w:val="24"/>
          <w:szCs w:val="24"/>
        </w:rPr>
        <w:lastRenderedPageBreak/>
        <w:t>期末总复习与答疑（课时：1周，共3课时）</w:t>
      </w:r>
    </w:p>
    <w:p w:rsidR="00A30929" w:rsidRDefault="00A30929">
      <w:pPr>
        <w:widowControl/>
        <w:spacing w:beforeLines="50" w:before="156" w:afterLines="50" w:after="156"/>
        <w:ind w:firstLineChars="200" w:firstLine="420"/>
        <w:jc w:val="left"/>
      </w:pPr>
    </w:p>
    <w:p w:rsidR="002256E0" w:rsidRDefault="00F172F5">
      <w:pPr>
        <w:widowControl/>
        <w:spacing w:beforeLines="50" w:before="156" w:afterLines="50" w:after="156"/>
        <w:ind w:firstLineChars="200" w:firstLine="562"/>
        <w:jc w:val="left"/>
      </w:pPr>
      <w:r>
        <w:rPr>
          <w:rFonts w:ascii="黑体" w:eastAsia="黑体" w:hAnsi="黑体" w:hint="eastAsia"/>
          <w:b/>
          <w:sz w:val="28"/>
          <w:szCs w:val="28"/>
        </w:rPr>
        <w:t>四、学时分配</w:t>
      </w:r>
    </w:p>
    <w:p w:rsidR="002256E0" w:rsidRDefault="00F172F5">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b"/>
        <w:tblW w:w="8296" w:type="dxa"/>
        <w:jc w:val="center"/>
        <w:tblLayout w:type="fixed"/>
        <w:tblLook w:val="04A0" w:firstRow="1" w:lastRow="0" w:firstColumn="1" w:lastColumn="0" w:noHBand="0" w:noVBand="1"/>
      </w:tblPr>
      <w:tblGrid>
        <w:gridCol w:w="2765"/>
        <w:gridCol w:w="2765"/>
        <w:gridCol w:w="2766"/>
      </w:tblGrid>
      <w:tr w:rsidR="002256E0">
        <w:trPr>
          <w:trHeight w:val="340"/>
          <w:jc w:val="center"/>
        </w:trPr>
        <w:tc>
          <w:tcPr>
            <w:tcW w:w="2765"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学时分配</w:t>
            </w:r>
          </w:p>
        </w:tc>
      </w:tr>
      <w:tr w:rsidR="002256E0">
        <w:trPr>
          <w:trHeight w:val="340"/>
          <w:jc w:val="center"/>
        </w:trPr>
        <w:tc>
          <w:tcPr>
            <w:tcW w:w="2765"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2256E0" w:rsidRDefault="00C1373F">
            <w:pPr>
              <w:widowControl/>
              <w:spacing w:beforeLines="50" w:before="156" w:afterLines="50" w:after="156"/>
              <w:jc w:val="center"/>
              <w:rPr>
                <w:rFonts w:ascii="宋体" w:eastAsia="宋体" w:hAnsi="宋体"/>
              </w:rPr>
            </w:pPr>
            <w:r w:rsidRPr="00C1373F">
              <w:rPr>
                <w:rFonts w:ascii="宋体" w:eastAsia="宋体" w:hAnsi="宋体" w:hint="eastAsia"/>
              </w:rPr>
              <w:t>公司理财导论</w:t>
            </w:r>
          </w:p>
        </w:tc>
        <w:tc>
          <w:tcPr>
            <w:tcW w:w="2766" w:type="dxa"/>
            <w:vAlign w:val="center"/>
          </w:tcPr>
          <w:p w:rsidR="002256E0" w:rsidRPr="004B291E" w:rsidRDefault="004B291E" w:rsidP="00DC33F9">
            <w:pPr>
              <w:widowControl/>
              <w:spacing w:beforeLines="50" w:before="156" w:afterLines="50" w:after="156"/>
              <w:jc w:val="center"/>
              <w:rPr>
                <w:rFonts w:ascii="Times New Roman" w:eastAsia="宋体" w:hAnsi="Times New Roman"/>
                <w:szCs w:val="21"/>
              </w:rPr>
            </w:pPr>
            <w:r w:rsidRPr="00A30929">
              <w:rPr>
                <w:rFonts w:ascii="Times New Roman" w:eastAsia="宋体" w:hAnsi="Times New Roman" w:hint="eastAsia"/>
                <w:szCs w:val="21"/>
              </w:rPr>
              <w:t>4</w:t>
            </w:r>
          </w:p>
        </w:tc>
      </w:tr>
      <w:tr w:rsidR="002256E0">
        <w:trPr>
          <w:trHeight w:val="340"/>
          <w:jc w:val="center"/>
        </w:trPr>
        <w:tc>
          <w:tcPr>
            <w:tcW w:w="2765"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2256E0" w:rsidRDefault="00DC33F9" w:rsidP="00DC33F9">
            <w:pPr>
              <w:widowControl/>
              <w:spacing w:beforeLines="50" w:before="156" w:afterLines="50" w:after="156"/>
              <w:jc w:val="center"/>
              <w:rPr>
                <w:rFonts w:ascii="宋体" w:eastAsia="宋体" w:hAnsi="宋体"/>
              </w:rPr>
            </w:pPr>
            <w:r w:rsidRPr="00DC33F9">
              <w:rPr>
                <w:rFonts w:ascii="宋体" w:eastAsia="宋体" w:hAnsi="宋体"/>
              </w:rPr>
              <w:t>会计报表与现金流量</w:t>
            </w:r>
          </w:p>
        </w:tc>
        <w:tc>
          <w:tcPr>
            <w:tcW w:w="2766" w:type="dxa"/>
            <w:vAlign w:val="center"/>
          </w:tcPr>
          <w:p w:rsidR="002256E0" w:rsidRDefault="00DC33F9">
            <w:pPr>
              <w:widowControl/>
              <w:spacing w:beforeLines="50" w:before="156" w:afterLines="50" w:after="156"/>
              <w:jc w:val="center"/>
              <w:rPr>
                <w:rFonts w:ascii="宋体" w:eastAsia="宋体" w:hAnsi="宋体"/>
              </w:rPr>
            </w:pPr>
            <w:r>
              <w:rPr>
                <w:rFonts w:ascii="宋体" w:eastAsia="宋体" w:hAnsi="宋体" w:hint="eastAsia"/>
              </w:rPr>
              <w:t>5</w:t>
            </w:r>
          </w:p>
        </w:tc>
      </w:tr>
      <w:tr w:rsidR="002256E0">
        <w:trPr>
          <w:trHeight w:val="340"/>
          <w:jc w:val="center"/>
        </w:trPr>
        <w:tc>
          <w:tcPr>
            <w:tcW w:w="2765"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2256E0" w:rsidRDefault="009E1289" w:rsidP="009E1289">
            <w:pPr>
              <w:widowControl/>
              <w:spacing w:beforeLines="50" w:before="156" w:afterLines="50" w:after="156"/>
              <w:jc w:val="center"/>
              <w:rPr>
                <w:rFonts w:ascii="宋体" w:eastAsia="宋体" w:hAnsi="宋体"/>
              </w:rPr>
            </w:pPr>
            <w:r w:rsidRPr="009E1289">
              <w:rPr>
                <w:rFonts w:ascii="宋体" w:eastAsia="宋体" w:hAnsi="宋体"/>
              </w:rPr>
              <w:t>财务报表分析与长期计划</w:t>
            </w:r>
          </w:p>
        </w:tc>
        <w:tc>
          <w:tcPr>
            <w:tcW w:w="2766" w:type="dxa"/>
            <w:vAlign w:val="center"/>
          </w:tcPr>
          <w:p w:rsidR="002256E0" w:rsidRDefault="009E1289">
            <w:pPr>
              <w:widowControl/>
              <w:spacing w:beforeLines="50" w:before="156" w:afterLines="50" w:after="156"/>
              <w:jc w:val="center"/>
              <w:rPr>
                <w:rFonts w:ascii="宋体" w:eastAsia="宋体" w:hAnsi="宋体"/>
              </w:rPr>
            </w:pPr>
            <w:r>
              <w:rPr>
                <w:rFonts w:ascii="宋体" w:eastAsia="宋体" w:hAnsi="宋体" w:hint="eastAsia"/>
              </w:rPr>
              <w:t>3</w:t>
            </w:r>
          </w:p>
        </w:tc>
      </w:tr>
      <w:tr w:rsidR="002256E0">
        <w:trPr>
          <w:trHeight w:val="340"/>
          <w:jc w:val="center"/>
        </w:trPr>
        <w:tc>
          <w:tcPr>
            <w:tcW w:w="2765"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2256E0" w:rsidRDefault="00F00736" w:rsidP="00F00736">
            <w:pPr>
              <w:widowControl/>
              <w:spacing w:beforeLines="50" w:before="156" w:afterLines="50" w:after="156"/>
              <w:jc w:val="center"/>
              <w:rPr>
                <w:rFonts w:ascii="宋体" w:eastAsia="宋体" w:hAnsi="宋体"/>
              </w:rPr>
            </w:pPr>
            <w:r w:rsidRPr="00F00736">
              <w:rPr>
                <w:rFonts w:ascii="宋体" w:eastAsia="宋体" w:hAnsi="宋体"/>
              </w:rPr>
              <w:t>折现现金流量估价</w:t>
            </w:r>
          </w:p>
        </w:tc>
        <w:tc>
          <w:tcPr>
            <w:tcW w:w="2766" w:type="dxa"/>
            <w:vAlign w:val="center"/>
          </w:tcPr>
          <w:p w:rsidR="002256E0" w:rsidRDefault="00F00736">
            <w:pPr>
              <w:widowControl/>
              <w:spacing w:beforeLines="50" w:before="156" w:afterLines="50" w:after="156"/>
              <w:jc w:val="center"/>
              <w:rPr>
                <w:rFonts w:ascii="宋体" w:eastAsia="宋体" w:hAnsi="宋体"/>
              </w:rPr>
            </w:pPr>
            <w:r>
              <w:rPr>
                <w:rFonts w:ascii="宋体" w:eastAsia="宋体" w:hAnsi="宋体" w:hint="eastAsia"/>
              </w:rPr>
              <w:t>4</w:t>
            </w:r>
          </w:p>
        </w:tc>
      </w:tr>
      <w:tr w:rsidR="002256E0">
        <w:trPr>
          <w:trHeight w:val="340"/>
          <w:jc w:val="center"/>
        </w:trPr>
        <w:tc>
          <w:tcPr>
            <w:tcW w:w="2765"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2256E0" w:rsidRPr="005922F7" w:rsidRDefault="005922F7" w:rsidP="005922F7">
            <w:pPr>
              <w:widowControl/>
              <w:spacing w:beforeLines="50" w:before="156" w:afterLines="50" w:after="156"/>
              <w:jc w:val="center"/>
              <w:rPr>
                <w:rFonts w:ascii="宋体" w:eastAsia="宋体" w:hAnsi="宋体"/>
              </w:rPr>
            </w:pPr>
            <w:r w:rsidRPr="005922F7">
              <w:rPr>
                <w:rFonts w:ascii="宋体" w:eastAsia="宋体" w:hAnsi="宋体"/>
              </w:rPr>
              <w:t>净现值与投资评价的其他方法</w:t>
            </w:r>
          </w:p>
        </w:tc>
        <w:tc>
          <w:tcPr>
            <w:tcW w:w="2766" w:type="dxa"/>
            <w:vAlign w:val="center"/>
          </w:tcPr>
          <w:p w:rsidR="002256E0" w:rsidRDefault="005922F7">
            <w:pPr>
              <w:widowControl/>
              <w:spacing w:beforeLines="50" w:before="156" w:afterLines="50" w:after="156"/>
              <w:jc w:val="center"/>
              <w:rPr>
                <w:rFonts w:ascii="宋体" w:eastAsia="宋体" w:hAnsi="宋体"/>
              </w:rPr>
            </w:pPr>
            <w:r>
              <w:rPr>
                <w:rFonts w:ascii="宋体" w:eastAsia="宋体" w:hAnsi="宋体" w:hint="eastAsia"/>
              </w:rPr>
              <w:t>4</w:t>
            </w:r>
          </w:p>
        </w:tc>
      </w:tr>
      <w:tr w:rsidR="002256E0">
        <w:trPr>
          <w:trHeight w:val="340"/>
          <w:jc w:val="center"/>
        </w:trPr>
        <w:tc>
          <w:tcPr>
            <w:tcW w:w="2765" w:type="dxa"/>
            <w:vAlign w:val="center"/>
          </w:tcPr>
          <w:p w:rsidR="002256E0" w:rsidRDefault="00F172F5">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2256E0" w:rsidRPr="005922F7" w:rsidRDefault="005922F7" w:rsidP="005922F7">
            <w:pPr>
              <w:widowControl/>
              <w:spacing w:beforeLines="50" w:before="156" w:afterLines="50" w:after="156"/>
              <w:jc w:val="center"/>
              <w:rPr>
                <w:rFonts w:ascii="宋体" w:eastAsia="宋体" w:hAnsi="宋体"/>
              </w:rPr>
            </w:pPr>
            <w:r w:rsidRPr="005922F7">
              <w:rPr>
                <w:rFonts w:ascii="宋体" w:eastAsia="宋体" w:hAnsi="宋体"/>
              </w:rPr>
              <w:t>资本决策</w:t>
            </w:r>
          </w:p>
        </w:tc>
        <w:tc>
          <w:tcPr>
            <w:tcW w:w="2766" w:type="dxa"/>
            <w:vAlign w:val="center"/>
          </w:tcPr>
          <w:p w:rsidR="002256E0" w:rsidRDefault="005922F7">
            <w:pPr>
              <w:widowControl/>
              <w:spacing w:beforeLines="50" w:before="156" w:afterLines="50" w:after="156"/>
              <w:jc w:val="center"/>
              <w:rPr>
                <w:rFonts w:ascii="宋体" w:eastAsia="宋体" w:hAnsi="宋体"/>
              </w:rPr>
            </w:pPr>
            <w:r>
              <w:rPr>
                <w:rFonts w:ascii="宋体" w:eastAsia="宋体" w:hAnsi="宋体" w:hint="eastAsia"/>
              </w:rPr>
              <w:t>3</w:t>
            </w:r>
          </w:p>
        </w:tc>
      </w:tr>
      <w:tr w:rsidR="002256E0">
        <w:trPr>
          <w:trHeight w:val="340"/>
          <w:jc w:val="center"/>
        </w:trPr>
        <w:tc>
          <w:tcPr>
            <w:tcW w:w="2765" w:type="dxa"/>
            <w:vAlign w:val="center"/>
          </w:tcPr>
          <w:p w:rsidR="002256E0" w:rsidRDefault="005922F7" w:rsidP="005922F7">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2256E0" w:rsidRDefault="007A2D82" w:rsidP="007A2D82">
            <w:pPr>
              <w:widowControl/>
              <w:spacing w:beforeLines="50" w:before="156" w:afterLines="50" w:after="156"/>
              <w:jc w:val="center"/>
              <w:rPr>
                <w:rFonts w:ascii="宋体" w:eastAsia="宋体" w:hAnsi="宋体"/>
              </w:rPr>
            </w:pPr>
            <w:r w:rsidRPr="007A2D82">
              <w:rPr>
                <w:rFonts w:ascii="宋体" w:eastAsia="宋体" w:hAnsi="宋体"/>
              </w:rPr>
              <w:t>风险分析、实物期权和资本预算</w:t>
            </w:r>
          </w:p>
        </w:tc>
        <w:tc>
          <w:tcPr>
            <w:tcW w:w="2766" w:type="dxa"/>
            <w:vAlign w:val="center"/>
          </w:tcPr>
          <w:p w:rsidR="002256E0" w:rsidRDefault="007A2D82">
            <w:pPr>
              <w:widowControl/>
              <w:spacing w:beforeLines="50" w:before="156" w:afterLines="50" w:after="156"/>
              <w:jc w:val="center"/>
              <w:rPr>
                <w:rFonts w:ascii="宋体" w:eastAsia="宋体" w:hAnsi="宋体"/>
              </w:rPr>
            </w:pPr>
            <w:r>
              <w:rPr>
                <w:rFonts w:ascii="宋体" w:eastAsia="宋体" w:hAnsi="宋体" w:hint="eastAsia"/>
              </w:rPr>
              <w:t>6</w:t>
            </w:r>
          </w:p>
        </w:tc>
      </w:tr>
      <w:tr w:rsidR="005922F7" w:rsidTr="00557190">
        <w:trPr>
          <w:trHeight w:val="340"/>
          <w:jc w:val="center"/>
        </w:trPr>
        <w:tc>
          <w:tcPr>
            <w:tcW w:w="2765" w:type="dxa"/>
          </w:tcPr>
          <w:p w:rsidR="005922F7" w:rsidRPr="005922F7" w:rsidRDefault="005922F7" w:rsidP="005922F7">
            <w:pPr>
              <w:widowControl/>
              <w:spacing w:beforeLines="50" w:before="156" w:afterLines="50" w:after="156"/>
              <w:jc w:val="center"/>
              <w:rPr>
                <w:rFonts w:ascii="宋体" w:eastAsia="宋体" w:hAnsi="宋体"/>
              </w:rPr>
            </w:pPr>
            <w:r w:rsidRPr="00B9277A">
              <w:rPr>
                <w:rFonts w:ascii="宋体" w:eastAsia="宋体" w:hAnsi="宋体" w:hint="eastAsia"/>
              </w:rPr>
              <w:t>第</w:t>
            </w:r>
            <w:r>
              <w:rPr>
                <w:rFonts w:ascii="宋体" w:eastAsia="宋体" w:hAnsi="宋体" w:hint="eastAsia"/>
              </w:rPr>
              <w:t>八</w:t>
            </w:r>
            <w:r w:rsidRPr="00B9277A">
              <w:rPr>
                <w:rFonts w:ascii="宋体" w:eastAsia="宋体" w:hAnsi="宋体" w:hint="eastAsia"/>
              </w:rPr>
              <w:t>章</w:t>
            </w:r>
          </w:p>
        </w:tc>
        <w:tc>
          <w:tcPr>
            <w:tcW w:w="2765" w:type="dxa"/>
            <w:vAlign w:val="center"/>
          </w:tcPr>
          <w:p w:rsidR="005922F7" w:rsidRPr="00140BD6" w:rsidRDefault="00140BD6" w:rsidP="00140BD6">
            <w:pPr>
              <w:widowControl/>
              <w:spacing w:beforeLines="50" w:before="156" w:afterLines="50" w:after="156"/>
              <w:jc w:val="center"/>
              <w:rPr>
                <w:rFonts w:ascii="宋体" w:eastAsia="宋体" w:hAnsi="宋体"/>
              </w:rPr>
            </w:pPr>
            <w:r w:rsidRPr="00140BD6">
              <w:rPr>
                <w:rFonts w:ascii="宋体" w:eastAsia="宋体" w:hAnsi="宋体"/>
              </w:rPr>
              <w:t>利率与债券估值</w:t>
            </w:r>
          </w:p>
        </w:tc>
        <w:tc>
          <w:tcPr>
            <w:tcW w:w="2766" w:type="dxa"/>
            <w:vAlign w:val="center"/>
          </w:tcPr>
          <w:p w:rsidR="005922F7" w:rsidRDefault="00140BD6" w:rsidP="005922F7">
            <w:pPr>
              <w:widowControl/>
              <w:spacing w:beforeLines="50" w:before="156" w:afterLines="50" w:after="156"/>
              <w:jc w:val="center"/>
              <w:rPr>
                <w:rFonts w:ascii="宋体" w:eastAsia="宋体" w:hAnsi="宋体"/>
              </w:rPr>
            </w:pPr>
            <w:r>
              <w:rPr>
                <w:rFonts w:ascii="宋体" w:eastAsia="宋体" w:hAnsi="宋体" w:hint="eastAsia"/>
              </w:rPr>
              <w:t>3</w:t>
            </w:r>
          </w:p>
        </w:tc>
      </w:tr>
      <w:tr w:rsidR="005922F7" w:rsidTr="00557190">
        <w:trPr>
          <w:trHeight w:val="340"/>
          <w:jc w:val="center"/>
        </w:trPr>
        <w:tc>
          <w:tcPr>
            <w:tcW w:w="2765" w:type="dxa"/>
          </w:tcPr>
          <w:p w:rsidR="005922F7" w:rsidRPr="005922F7" w:rsidRDefault="005922F7" w:rsidP="005922F7">
            <w:pPr>
              <w:widowControl/>
              <w:spacing w:beforeLines="50" w:before="156" w:afterLines="50" w:after="156"/>
              <w:jc w:val="center"/>
              <w:rPr>
                <w:rFonts w:ascii="宋体" w:eastAsia="宋体" w:hAnsi="宋体"/>
              </w:rPr>
            </w:pPr>
            <w:r w:rsidRPr="00B9277A">
              <w:rPr>
                <w:rFonts w:ascii="宋体" w:eastAsia="宋体" w:hAnsi="宋体" w:hint="eastAsia"/>
              </w:rPr>
              <w:t>第</w:t>
            </w:r>
            <w:r>
              <w:rPr>
                <w:rFonts w:ascii="宋体" w:eastAsia="宋体" w:hAnsi="宋体" w:hint="eastAsia"/>
              </w:rPr>
              <w:t>九</w:t>
            </w:r>
            <w:r w:rsidRPr="00B9277A">
              <w:rPr>
                <w:rFonts w:ascii="宋体" w:eastAsia="宋体" w:hAnsi="宋体" w:hint="eastAsia"/>
              </w:rPr>
              <w:t>章</w:t>
            </w:r>
          </w:p>
        </w:tc>
        <w:tc>
          <w:tcPr>
            <w:tcW w:w="2765" w:type="dxa"/>
            <w:vAlign w:val="center"/>
          </w:tcPr>
          <w:p w:rsidR="005922F7" w:rsidRPr="00140BD6" w:rsidRDefault="00140BD6" w:rsidP="00140BD6">
            <w:pPr>
              <w:widowControl/>
              <w:spacing w:beforeLines="50" w:before="156" w:afterLines="50" w:after="156"/>
              <w:jc w:val="center"/>
              <w:rPr>
                <w:rFonts w:ascii="宋体" w:eastAsia="宋体" w:hAnsi="宋体"/>
              </w:rPr>
            </w:pPr>
            <w:r w:rsidRPr="00140BD6">
              <w:rPr>
                <w:rFonts w:ascii="宋体" w:eastAsia="宋体" w:hAnsi="宋体"/>
              </w:rPr>
              <w:t>股票估值</w:t>
            </w:r>
          </w:p>
        </w:tc>
        <w:tc>
          <w:tcPr>
            <w:tcW w:w="2766" w:type="dxa"/>
            <w:vAlign w:val="center"/>
          </w:tcPr>
          <w:p w:rsidR="005922F7" w:rsidRDefault="00140BD6" w:rsidP="005922F7">
            <w:pPr>
              <w:widowControl/>
              <w:spacing w:beforeLines="50" w:before="156" w:afterLines="50" w:after="156"/>
              <w:jc w:val="center"/>
              <w:rPr>
                <w:rFonts w:ascii="宋体" w:eastAsia="宋体" w:hAnsi="宋体"/>
              </w:rPr>
            </w:pPr>
            <w:r>
              <w:rPr>
                <w:rFonts w:ascii="宋体" w:eastAsia="宋体" w:hAnsi="宋体" w:hint="eastAsia"/>
              </w:rPr>
              <w:t>3</w:t>
            </w:r>
          </w:p>
        </w:tc>
      </w:tr>
      <w:tr w:rsidR="005922F7" w:rsidTr="00557190">
        <w:trPr>
          <w:trHeight w:val="340"/>
          <w:jc w:val="center"/>
        </w:trPr>
        <w:tc>
          <w:tcPr>
            <w:tcW w:w="2765" w:type="dxa"/>
          </w:tcPr>
          <w:p w:rsidR="005922F7" w:rsidRPr="005922F7" w:rsidRDefault="005922F7" w:rsidP="005922F7">
            <w:pPr>
              <w:widowControl/>
              <w:spacing w:beforeLines="50" w:before="156" w:afterLines="50" w:after="156"/>
              <w:jc w:val="center"/>
              <w:rPr>
                <w:rFonts w:ascii="宋体" w:eastAsia="宋体" w:hAnsi="宋体"/>
              </w:rPr>
            </w:pPr>
            <w:r w:rsidRPr="00B9277A">
              <w:rPr>
                <w:rFonts w:ascii="宋体" w:eastAsia="宋体" w:hAnsi="宋体" w:hint="eastAsia"/>
              </w:rPr>
              <w:t>第</w:t>
            </w:r>
            <w:r>
              <w:rPr>
                <w:rFonts w:ascii="宋体" w:eastAsia="宋体" w:hAnsi="宋体" w:hint="eastAsia"/>
              </w:rPr>
              <w:t>十</w:t>
            </w:r>
            <w:r w:rsidRPr="00B9277A">
              <w:rPr>
                <w:rFonts w:ascii="宋体" w:eastAsia="宋体" w:hAnsi="宋体" w:hint="eastAsia"/>
              </w:rPr>
              <w:t>章</w:t>
            </w:r>
          </w:p>
        </w:tc>
        <w:tc>
          <w:tcPr>
            <w:tcW w:w="2765" w:type="dxa"/>
            <w:vAlign w:val="center"/>
          </w:tcPr>
          <w:p w:rsidR="005922F7" w:rsidRDefault="00140BD6" w:rsidP="00140BD6">
            <w:pPr>
              <w:widowControl/>
              <w:spacing w:beforeLines="50" w:before="156" w:afterLines="50" w:after="156"/>
              <w:jc w:val="center"/>
              <w:rPr>
                <w:rFonts w:ascii="宋体" w:eastAsia="宋体" w:hAnsi="宋体"/>
              </w:rPr>
            </w:pPr>
            <w:r w:rsidRPr="00140BD6">
              <w:rPr>
                <w:rFonts w:ascii="宋体" w:eastAsia="宋体" w:hAnsi="宋体"/>
              </w:rPr>
              <w:t>风险与收益：市场历史的启示</w:t>
            </w:r>
          </w:p>
        </w:tc>
        <w:tc>
          <w:tcPr>
            <w:tcW w:w="2766" w:type="dxa"/>
            <w:vAlign w:val="center"/>
          </w:tcPr>
          <w:p w:rsidR="005922F7" w:rsidRDefault="00140BD6" w:rsidP="005922F7">
            <w:pPr>
              <w:widowControl/>
              <w:spacing w:beforeLines="50" w:before="156" w:afterLines="50" w:after="156"/>
              <w:jc w:val="center"/>
              <w:rPr>
                <w:rFonts w:ascii="宋体" w:eastAsia="宋体" w:hAnsi="宋体"/>
              </w:rPr>
            </w:pPr>
            <w:r>
              <w:rPr>
                <w:rFonts w:ascii="宋体" w:eastAsia="宋体" w:hAnsi="宋体" w:hint="eastAsia"/>
              </w:rPr>
              <w:t>3</w:t>
            </w:r>
          </w:p>
        </w:tc>
      </w:tr>
      <w:tr w:rsidR="005922F7" w:rsidTr="00557190">
        <w:trPr>
          <w:trHeight w:val="340"/>
          <w:jc w:val="center"/>
        </w:trPr>
        <w:tc>
          <w:tcPr>
            <w:tcW w:w="2765" w:type="dxa"/>
          </w:tcPr>
          <w:p w:rsidR="005922F7" w:rsidRPr="005922F7" w:rsidRDefault="005922F7" w:rsidP="005922F7">
            <w:pPr>
              <w:widowControl/>
              <w:spacing w:beforeLines="50" w:before="156" w:afterLines="50" w:after="156"/>
              <w:jc w:val="center"/>
              <w:rPr>
                <w:rFonts w:ascii="宋体" w:eastAsia="宋体" w:hAnsi="宋体"/>
              </w:rPr>
            </w:pPr>
            <w:r w:rsidRPr="00B9277A">
              <w:rPr>
                <w:rFonts w:ascii="宋体" w:eastAsia="宋体" w:hAnsi="宋体" w:hint="eastAsia"/>
              </w:rPr>
              <w:t>第</w:t>
            </w:r>
            <w:r>
              <w:rPr>
                <w:rFonts w:ascii="宋体" w:eastAsia="宋体" w:hAnsi="宋体" w:hint="eastAsia"/>
              </w:rPr>
              <w:t>十一</w:t>
            </w:r>
            <w:r w:rsidRPr="00B9277A">
              <w:rPr>
                <w:rFonts w:ascii="宋体" w:eastAsia="宋体" w:hAnsi="宋体" w:hint="eastAsia"/>
              </w:rPr>
              <w:t>章</w:t>
            </w:r>
          </w:p>
        </w:tc>
        <w:tc>
          <w:tcPr>
            <w:tcW w:w="2765" w:type="dxa"/>
            <w:vAlign w:val="center"/>
          </w:tcPr>
          <w:p w:rsidR="005922F7" w:rsidRDefault="00140BD6" w:rsidP="00140BD6">
            <w:pPr>
              <w:widowControl/>
              <w:spacing w:beforeLines="50" w:before="156" w:afterLines="50" w:after="156"/>
              <w:jc w:val="center"/>
              <w:rPr>
                <w:rFonts w:ascii="宋体" w:eastAsia="宋体" w:hAnsi="宋体"/>
              </w:rPr>
            </w:pPr>
            <w:r w:rsidRPr="00140BD6">
              <w:rPr>
                <w:rFonts w:ascii="宋体" w:eastAsia="宋体" w:hAnsi="宋体"/>
              </w:rPr>
              <w:t>收益和风险：资本资产定价模型</w:t>
            </w:r>
          </w:p>
        </w:tc>
        <w:tc>
          <w:tcPr>
            <w:tcW w:w="2766" w:type="dxa"/>
            <w:vAlign w:val="center"/>
          </w:tcPr>
          <w:p w:rsidR="005922F7" w:rsidRDefault="00140BD6" w:rsidP="005922F7">
            <w:pPr>
              <w:widowControl/>
              <w:spacing w:beforeLines="50" w:before="156" w:afterLines="50" w:after="156"/>
              <w:jc w:val="center"/>
              <w:rPr>
                <w:rFonts w:ascii="宋体" w:eastAsia="宋体" w:hAnsi="宋体"/>
              </w:rPr>
            </w:pPr>
            <w:r>
              <w:rPr>
                <w:rFonts w:ascii="宋体" w:eastAsia="宋体" w:hAnsi="宋体" w:hint="eastAsia"/>
              </w:rPr>
              <w:t>3</w:t>
            </w:r>
          </w:p>
        </w:tc>
      </w:tr>
      <w:tr w:rsidR="005922F7" w:rsidTr="00557190">
        <w:trPr>
          <w:trHeight w:val="340"/>
          <w:jc w:val="center"/>
        </w:trPr>
        <w:tc>
          <w:tcPr>
            <w:tcW w:w="2765" w:type="dxa"/>
          </w:tcPr>
          <w:p w:rsidR="005922F7" w:rsidRPr="005922F7" w:rsidRDefault="005922F7" w:rsidP="005922F7">
            <w:pPr>
              <w:widowControl/>
              <w:spacing w:beforeLines="50" w:before="156" w:afterLines="50" w:after="156"/>
              <w:jc w:val="center"/>
              <w:rPr>
                <w:rFonts w:ascii="宋体" w:eastAsia="宋体" w:hAnsi="宋体"/>
              </w:rPr>
            </w:pPr>
            <w:r w:rsidRPr="00B9277A">
              <w:rPr>
                <w:rFonts w:ascii="宋体" w:eastAsia="宋体" w:hAnsi="宋体" w:hint="eastAsia"/>
              </w:rPr>
              <w:t>第</w:t>
            </w:r>
            <w:r>
              <w:rPr>
                <w:rFonts w:ascii="宋体" w:eastAsia="宋体" w:hAnsi="宋体" w:hint="eastAsia"/>
              </w:rPr>
              <w:t>十二</w:t>
            </w:r>
            <w:r w:rsidRPr="00B9277A">
              <w:rPr>
                <w:rFonts w:ascii="宋体" w:eastAsia="宋体" w:hAnsi="宋体" w:hint="eastAsia"/>
              </w:rPr>
              <w:t>章</w:t>
            </w:r>
          </w:p>
        </w:tc>
        <w:tc>
          <w:tcPr>
            <w:tcW w:w="2765" w:type="dxa"/>
            <w:vAlign w:val="center"/>
          </w:tcPr>
          <w:p w:rsidR="005922F7" w:rsidRDefault="00140BD6" w:rsidP="00140BD6">
            <w:pPr>
              <w:widowControl/>
              <w:spacing w:beforeLines="50" w:before="156" w:afterLines="50" w:after="156"/>
              <w:jc w:val="center"/>
              <w:rPr>
                <w:rFonts w:ascii="宋体" w:eastAsia="宋体" w:hAnsi="宋体"/>
              </w:rPr>
            </w:pPr>
            <w:r w:rsidRPr="00140BD6">
              <w:rPr>
                <w:rFonts w:ascii="宋体" w:eastAsia="宋体" w:hAnsi="宋体"/>
              </w:rPr>
              <w:t>风险与收益的另一种看法：套利定价理论</w:t>
            </w:r>
          </w:p>
        </w:tc>
        <w:tc>
          <w:tcPr>
            <w:tcW w:w="2766" w:type="dxa"/>
            <w:vAlign w:val="center"/>
          </w:tcPr>
          <w:p w:rsidR="005922F7" w:rsidRDefault="00140BD6" w:rsidP="005922F7">
            <w:pPr>
              <w:widowControl/>
              <w:spacing w:beforeLines="50" w:before="156" w:afterLines="50" w:after="156"/>
              <w:jc w:val="center"/>
              <w:rPr>
                <w:rFonts w:ascii="宋体" w:eastAsia="宋体" w:hAnsi="宋体"/>
              </w:rPr>
            </w:pPr>
            <w:r>
              <w:rPr>
                <w:rFonts w:ascii="宋体" w:eastAsia="宋体" w:hAnsi="宋体" w:hint="eastAsia"/>
              </w:rPr>
              <w:t>4</w:t>
            </w:r>
          </w:p>
        </w:tc>
      </w:tr>
      <w:tr w:rsidR="005922F7" w:rsidTr="00557190">
        <w:trPr>
          <w:trHeight w:val="340"/>
          <w:jc w:val="center"/>
        </w:trPr>
        <w:tc>
          <w:tcPr>
            <w:tcW w:w="2765" w:type="dxa"/>
          </w:tcPr>
          <w:p w:rsidR="005922F7" w:rsidRPr="005922F7" w:rsidRDefault="005922F7" w:rsidP="005922F7">
            <w:pPr>
              <w:widowControl/>
              <w:spacing w:beforeLines="50" w:before="156" w:afterLines="50" w:after="156"/>
              <w:jc w:val="center"/>
              <w:rPr>
                <w:rFonts w:ascii="宋体" w:eastAsia="宋体" w:hAnsi="宋体"/>
              </w:rPr>
            </w:pPr>
            <w:r w:rsidRPr="00B9277A">
              <w:rPr>
                <w:rFonts w:ascii="宋体" w:eastAsia="宋体" w:hAnsi="宋体" w:hint="eastAsia"/>
              </w:rPr>
              <w:t>第</w:t>
            </w:r>
            <w:r>
              <w:rPr>
                <w:rFonts w:ascii="宋体" w:eastAsia="宋体" w:hAnsi="宋体" w:hint="eastAsia"/>
              </w:rPr>
              <w:t>十三</w:t>
            </w:r>
            <w:r w:rsidRPr="00B9277A">
              <w:rPr>
                <w:rFonts w:ascii="宋体" w:eastAsia="宋体" w:hAnsi="宋体" w:hint="eastAsia"/>
              </w:rPr>
              <w:t>章</w:t>
            </w:r>
          </w:p>
        </w:tc>
        <w:tc>
          <w:tcPr>
            <w:tcW w:w="2765" w:type="dxa"/>
            <w:vAlign w:val="center"/>
          </w:tcPr>
          <w:p w:rsidR="005922F7" w:rsidRDefault="00BF5F5A" w:rsidP="00BF5F5A">
            <w:pPr>
              <w:widowControl/>
              <w:spacing w:beforeLines="50" w:before="156" w:afterLines="50" w:after="156"/>
              <w:jc w:val="center"/>
              <w:rPr>
                <w:rFonts w:ascii="宋体" w:eastAsia="宋体" w:hAnsi="宋体"/>
              </w:rPr>
            </w:pPr>
            <w:r w:rsidRPr="00BF5F5A">
              <w:rPr>
                <w:rFonts w:ascii="宋体" w:eastAsia="宋体" w:hAnsi="宋体"/>
              </w:rPr>
              <w:t>风险、资本成本和资本预算</w:t>
            </w:r>
          </w:p>
        </w:tc>
        <w:tc>
          <w:tcPr>
            <w:tcW w:w="2766" w:type="dxa"/>
            <w:vAlign w:val="center"/>
          </w:tcPr>
          <w:p w:rsidR="005922F7" w:rsidRDefault="00BF5F5A" w:rsidP="005922F7">
            <w:pPr>
              <w:widowControl/>
              <w:spacing w:beforeLines="50" w:before="156" w:afterLines="50" w:after="156"/>
              <w:jc w:val="center"/>
              <w:rPr>
                <w:rFonts w:ascii="宋体" w:eastAsia="宋体" w:hAnsi="宋体"/>
              </w:rPr>
            </w:pPr>
            <w:r>
              <w:rPr>
                <w:rFonts w:ascii="宋体" w:eastAsia="宋体" w:hAnsi="宋体" w:hint="eastAsia"/>
              </w:rPr>
              <w:t>6</w:t>
            </w:r>
          </w:p>
        </w:tc>
      </w:tr>
    </w:tbl>
    <w:p w:rsidR="00BF5F5A" w:rsidRDefault="00BF5F5A">
      <w:pPr>
        <w:widowControl/>
        <w:spacing w:beforeLines="50" w:before="156" w:afterLines="50" w:after="156"/>
        <w:ind w:firstLineChars="200" w:firstLine="562"/>
        <w:jc w:val="left"/>
        <w:rPr>
          <w:rFonts w:ascii="黑体" w:eastAsia="黑体" w:hAnsi="黑体"/>
          <w:b/>
          <w:sz w:val="28"/>
          <w:szCs w:val="28"/>
        </w:rPr>
      </w:pPr>
    </w:p>
    <w:p w:rsidR="002256E0" w:rsidRDefault="00F172F5">
      <w:pPr>
        <w:widowControl/>
        <w:spacing w:beforeLines="50" w:before="156" w:afterLines="50" w:after="156"/>
        <w:ind w:firstLineChars="200" w:firstLine="562"/>
        <w:jc w:val="left"/>
      </w:pPr>
      <w:r>
        <w:rPr>
          <w:rFonts w:ascii="黑体" w:eastAsia="黑体" w:hAnsi="黑体" w:hint="eastAsia"/>
          <w:b/>
          <w:sz w:val="28"/>
          <w:szCs w:val="28"/>
        </w:rPr>
        <w:lastRenderedPageBreak/>
        <w:t>五、教学进度</w:t>
      </w:r>
    </w:p>
    <w:p w:rsidR="002256E0" w:rsidRDefault="00F172F5">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846"/>
        <w:gridCol w:w="567"/>
        <w:gridCol w:w="850"/>
        <w:gridCol w:w="3402"/>
        <w:gridCol w:w="709"/>
        <w:gridCol w:w="1018"/>
        <w:gridCol w:w="904"/>
      </w:tblGrid>
      <w:tr w:rsidR="002256E0" w:rsidTr="00557190">
        <w:trPr>
          <w:trHeight w:val="340"/>
          <w:jc w:val="center"/>
        </w:trPr>
        <w:tc>
          <w:tcPr>
            <w:tcW w:w="846" w:type="dxa"/>
            <w:vAlign w:val="center"/>
          </w:tcPr>
          <w:p w:rsidR="002256E0" w:rsidRDefault="00F172F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67" w:type="dxa"/>
            <w:vAlign w:val="center"/>
          </w:tcPr>
          <w:p w:rsidR="002256E0" w:rsidRDefault="00F172F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850" w:type="dxa"/>
            <w:vAlign w:val="center"/>
          </w:tcPr>
          <w:p w:rsidR="002256E0" w:rsidRDefault="00F172F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3402" w:type="dxa"/>
            <w:vAlign w:val="center"/>
          </w:tcPr>
          <w:p w:rsidR="002256E0" w:rsidRDefault="00F172F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9" w:type="dxa"/>
            <w:vAlign w:val="center"/>
          </w:tcPr>
          <w:p w:rsidR="002256E0" w:rsidRDefault="00F172F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018" w:type="dxa"/>
            <w:vAlign w:val="center"/>
          </w:tcPr>
          <w:p w:rsidR="002256E0" w:rsidRDefault="00F172F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2256E0" w:rsidRDefault="00F172F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C1373F">
              <w:rPr>
                <w:rFonts w:ascii="宋体" w:eastAsia="宋体" w:hAnsi="宋体" w:hint="eastAsia"/>
              </w:rPr>
              <w:t>公司理财导论</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proofErr w:type="gramStart"/>
            <w:r w:rsidRPr="00557190">
              <w:rPr>
                <w:rFonts w:ascii="宋体" w:eastAsia="宋体" w:hAnsi="宋体" w:hint="eastAsia"/>
                <w:szCs w:val="21"/>
              </w:rPr>
              <w:t>绍</w:t>
            </w:r>
            <w:proofErr w:type="gramEnd"/>
            <w:r w:rsidRPr="00557190">
              <w:rPr>
                <w:rFonts w:ascii="宋体" w:eastAsia="宋体" w:hAnsi="宋体" w:hint="eastAsia"/>
                <w:szCs w:val="21"/>
              </w:rPr>
              <w:t>公司金融学的基本概念和范畴。探讨公司金融在经济中的角色，以及公司金融决策对企业价值的影响。</w:t>
            </w:r>
          </w:p>
        </w:tc>
        <w:tc>
          <w:tcPr>
            <w:tcW w:w="709" w:type="dxa"/>
            <w:vAlign w:val="center"/>
          </w:tcPr>
          <w:p w:rsidR="00F25302" w:rsidRPr="004B291E" w:rsidRDefault="00F25302" w:rsidP="00F25302">
            <w:pPr>
              <w:widowControl/>
              <w:spacing w:beforeLines="50" w:before="156" w:afterLines="50" w:after="156"/>
              <w:jc w:val="center"/>
              <w:rPr>
                <w:rFonts w:ascii="Times New Roman" w:eastAsia="宋体" w:hAnsi="Times New Roman"/>
                <w:szCs w:val="21"/>
              </w:rPr>
            </w:pPr>
            <w:r w:rsidRPr="00A30929">
              <w:rPr>
                <w:rFonts w:ascii="Times New Roman" w:eastAsia="宋体" w:hAnsi="Times New Roman" w:hint="eastAsia"/>
                <w:szCs w:val="21"/>
              </w:rPr>
              <w:t>4</w:t>
            </w:r>
          </w:p>
        </w:tc>
        <w:tc>
          <w:tcPr>
            <w:tcW w:w="1018"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DC33F9">
              <w:rPr>
                <w:rFonts w:ascii="宋体" w:eastAsia="宋体" w:hAnsi="宋体"/>
              </w:rPr>
              <w:t>会计报表与现金流量</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557190">
              <w:rPr>
                <w:rFonts w:ascii="宋体" w:eastAsia="宋体" w:hAnsi="宋体" w:hint="eastAsia"/>
                <w:szCs w:val="21"/>
              </w:rPr>
              <w:t>介绍财务报表的内容和结构，讨论资产负债表、利润表和现金流量表的基本信息。讲解如何分析财务报表以及如何估算和预测现金流量。</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5</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9E1289">
              <w:rPr>
                <w:rFonts w:ascii="宋体" w:eastAsia="宋体" w:hAnsi="宋体"/>
              </w:rPr>
              <w:t>财务报表分析与长期计划</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557190">
              <w:rPr>
                <w:rFonts w:ascii="宋体" w:eastAsia="宋体" w:hAnsi="宋体" w:hint="eastAsia"/>
                <w:szCs w:val="21"/>
              </w:rPr>
              <w:t>探讨资本预算决策的基本原则，包括投资、融资和分红决策。讨论如何评估项目价值、选择最佳投资项目和优化资本结构。</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3</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6</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F00736">
              <w:rPr>
                <w:rFonts w:ascii="宋体" w:eastAsia="宋体" w:hAnsi="宋体"/>
              </w:rPr>
              <w:t>折现现金流量估价</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557190">
              <w:rPr>
                <w:rFonts w:ascii="宋体" w:eastAsia="宋体" w:hAnsi="宋体" w:hint="eastAsia"/>
                <w:szCs w:val="21"/>
              </w:rPr>
              <w:t>介绍时点价值概念，讲解贴现和复利的原理。探讨将未来现金流量转化为等价现值的方法。</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4</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7</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Pr="005922F7" w:rsidRDefault="00F25302" w:rsidP="00F25302">
            <w:pPr>
              <w:widowControl/>
              <w:spacing w:beforeLines="50" w:before="156" w:afterLines="50" w:after="156"/>
              <w:jc w:val="center"/>
              <w:rPr>
                <w:rFonts w:ascii="宋体" w:eastAsia="宋体" w:hAnsi="宋体"/>
              </w:rPr>
            </w:pPr>
            <w:r w:rsidRPr="005922F7">
              <w:rPr>
                <w:rFonts w:ascii="宋体" w:eastAsia="宋体" w:hAnsi="宋体"/>
              </w:rPr>
              <w:t>净现值与投资评价的其他方法</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557190">
              <w:rPr>
                <w:rFonts w:ascii="宋体" w:eastAsia="宋体" w:hAnsi="宋体" w:hint="eastAsia"/>
                <w:szCs w:val="21"/>
              </w:rPr>
              <w:t>进一步探讨现金流量的时间价值概念，包括计算净现值、内部收益率等。讨论不同投资项目的比较和选择。</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4</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szCs w:val="21"/>
              </w:rPr>
              <w:t>8</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Pr="005922F7" w:rsidRDefault="00F25302" w:rsidP="00F25302">
            <w:pPr>
              <w:widowControl/>
              <w:spacing w:beforeLines="50" w:before="156" w:afterLines="50" w:after="156"/>
              <w:jc w:val="center"/>
              <w:rPr>
                <w:rFonts w:ascii="宋体" w:eastAsia="宋体" w:hAnsi="宋体"/>
              </w:rPr>
            </w:pPr>
            <w:r w:rsidRPr="005922F7">
              <w:rPr>
                <w:rFonts w:ascii="宋体" w:eastAsia="宋体" w:hAnsi="宋体"/>
              </w:rPr>
              <w:t>资本决策</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5922F7">
              <w:rPr>
                <w:rFonts w:ascii="宋体" w:eastAsia="宋体" w:hAnsi="宋体"/>
              </w:rPr>
              <w:t>资本决策</w:t>
            </w:r>
            <w:r>
              <w:rPr>
                <w:rFonts w:ascii="宋体" w:eastAsia="宋体" w:hAnsi="宋体" w:hint="eastAsia"/>
              </w:rPr>
              <w:t>案例</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3</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hint="eastAsia"/>
                <w:szCs w:val="21"/>
              </w:rPr>
              <w:t>9-</w:t>
            </w:r>
            <w:r>
              <w:rPr>
                <w:rFonts w:ascii="宋体" w:eastAsia="宋体" w:hAnsi="宋体"/>
                <w:szCs w:val="21"/>
              </w:rPr>
              <w:t>10</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7A2D82">
              <w:rPr>
                <w:rFonts w:ascii="宋体" w:eastAsia="宋体" w:hAnsi="宋体"/>
              </w:rPr>
              <w:t>风险分析、实物期权和资本预算</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557190">
              <w:rPr>
                <w:rFonts w:ascii="宋体" w:eastAsia="宋体" w:hAnsi="宋体" w:hint="eastAsia"/>
                <w:szCs w:val="21"/>
              </w:rPr>
              <w:t>风险分析、实物期权和资本预算</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6</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hint="eastAsia"/>
                <w:szCs w:val="21"/>
              </w:rPr>
              <w:lastRenderedPageBreak/>
              <w:t>1</w:t>
            </w:r>
            <w:r>
              <w:rPr>
                <w:rFonts w:ascii="宋体" w:eastAsia="宋体" w:hAnsi="宋体"/>
                <w:szCs w:val="21"/>
              </w:rPr>
              <w:t>1</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Pr="00140BD6" w:rsidRDefault="00F25302" w:rsidP="00F25302">
            <w:pPr>
              <w:widowControl/>
              <w:spacing w:beforeLines="50" w:before="156" w:afterLines="50" w:after="156"/>
              <w:jc w:val="center"/>
              <w:rPr>
                <w:rFonts w:ascii="宋体" w:eastAsia="宋体" w:hAnsi="宋体"/>
              </w:rPr>
            </w:pPr>
            <w:r w:rsidRPr="00140BD6">
              <w:rPr>
                <w:rFonts w:ascii="宋体" w:eastAsia="宋体" w:hAnsi="宋体"/>
              </w:rPr>
              <w:t>利率与债券估值</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557190">
              <w:rPr>
                <w:rFonts w:ascii="宋体" w:eastAsia="宋体" w:hAnsi="宋体" w:hint="eastAsia"/>
                <w:szCs w:val="21"/>
              </w:rPr>
              <w:t>介绍债券的特性和定价方法，讨论债券估值与利率风险之间的关系。解释不同类型的债券和利率敏感性。</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3</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2</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Pr="00140BD6" w:rsidRDefault="00F25302" w:rsidP="00F25302">
            <w:pPr>
              <w:widowControl/>
              <w:spacing w:beforeLines="50" w:before="156" w:afterLines="50" w:after="156"/>
              <w:jc w:val="center"/>
              <w:rPr>
                <w:rFonts w:ascii="宋体" w:eastAsia="宋体" w:hAnsi="宋体"/>
              </w:rPr>
            </w:pPr>
            <w:r w:rsidRPr="00140BD6">
              <w:rPr>
                <w:rFonts w:ascii="宋体" w:eastAsia="宋体" w:hAnsi="宋体"/>
              </w:rPr>
              <w:t>股票估值</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557190">
              <w:rPr>
                <w:rFonts w:ascii="宋体" w:eastAsia="宋体" w:hAnsi="宋体" w:hint="eastAsia"/>
                <w:szCs w:val="21"/>
              </w:rPr>
              <w:t>讨论股票的估值方法，包括股票估值模型和相对估值方法。探讨影响股票价格的因素。</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3</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3</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140BD6">
              <w:rPr>
                <w:rFonts w:ascii="宋体" w:eastAsia="宋体" w:hAnsi="宋体"/>
              </w:rPr>
              <w:t>风险与收益：市场历史的启示</w:t>
            </w:r>
          </w:p>
        </w:tc>
        <w:tc>
          <w:tcPr>
            <w:tcW w:w="3402" w:type="dxa"/>
            <w:vAlign w:val="center"/>
          </w:tcPr>
          <w:p w:rsidR="00F25302" w:rsidRDefault="00557190" w:rsidP="00F25302">
            <w:pPr>
              <w:widowControl/>
              <w:spacing w:beforeLines="50" w:before="156" w:afterLines="50" w:after="156"/>
              <w:jc w:val="center"/>
              <w:rPr>
                <w:rFonts w:ascii="宋体" w:eastAsia="宋体" w:hAnsi="宋体" w:hint="eastAsia"/>
                <w:szCs w:val="21"/>
              </w:rPr>
            </w:pPr>
            <w:r w:rsidRPr="00140BD6">
              <w:rPr>
                <w:rFonts w:ascii="宋体" w:eastAsia="宋体" w:hAnsi="宋体"/>
              </w:rPr>
              <w:t>风险与收益</w:t>
            </w:r>
            <w:r>
              <w:rPr>
                <w:rFonts w:ascii="宋体" w:eastAsia="宋体" w:hAnsi="宋体" w:hint="eastAsia"/>
              </w:rPr>
              <w:t>的历史统计关系</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3</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4</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140BD6">
              <w:rPr>
                <w:rFonts w:ascii="宋体" w:eastAsia="宋体" w:hAnsi="宋体"/>
              </w:rPr>
              <w:t>收益和风险：资本资产定价模型</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140BD6">
              <w:rPr>
                <w:rFonts w:ascii="宋体" w:eastAsia="宋体" w:hAnsi="宋体"/>
              </w:rPr>
              <w:t>资本资产定价模型</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3</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w:t>
            </w:r>
            <w:r>
              <w:rPr>
                <w:rFonts w:ascii="宋体" w:eastAsia="宋体" w:hAnsi="宋体"/>
                <w:szCs w:val="21"/>
              </w:rPr>
              <w:t>16</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140BD6">
              <w:rPr>
                <w:rFonts w:ascii="宋体" w:eastAsia="宋体" w:hAnsi="宋体"/>
              </w:rPr>
              <w:t>风险与收益的另一种看法：套利定价理论</w:t>
            </w:r>
          </w:p>
        </w:tc>
        <w:tc>
          <w:tcPr>
            <w:tcW w:w="3402" w:type="dxa"/>
            <w:vAlign w:val="center"/>
          </w:tcPr>
          <w:p w:rsidR="00F25302" w:rsidRDefault="00557190" w:rsidP="00F25302">
            <w:pPr>
              <w:widowControl/>
              <w:spacing w:beforeLines="50" w:before="156" w:afterLines="50" w:after="156"/>
              <w:jc w:val="center"/>
              <w:rPr>
                <w:rFonts w:ascii="宋体" w:eastAsia="宋体" w:hAnsi="宋体"/>
                <w:szCs w:val="21"/>
              </w:rPr>
            </w:pPr>
            <w:r w:rsidRPr="00140BD6">
              <w:rPr>
                <w:rFonts w:ascii="宋体" w:eastAsia="宋体" w:hAnsi="宋体"/>
              </w:rPr>
              <w:t>套利定价理论</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4</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r w:rsidR="00F25302" w:rsidTr="00557190">
        <w:trPr>
          <w:trHeight w:val="340"/>
          <w:jc w:val="center"/>
        </w:trPr>
        <w:tc>
          <w:tcPr>
            <w:tcW w:w="846" w:type="dxa"/>
            <w:vAlign w:val="center"/>
          </w:tcPr>
          <w:p w:rsidR="00F25302" w:rsidRDefault="00F25302" w:rsidP="00F25302">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w:t>
            </w:r>
            <w:r>
              <w:rPr>
                <w:rFonts w:ascii="宋体" w:eastAsia="宋体" w:hAnsi="宋体"/>
                <w:szCs w:val="21"/>
              </w:rPr>
              <w:t>17</w:t>
            </w:r>
          </w:p>
        </w:tc>
        <w:tc>
          <w:tcPr>
            <w:tcW w:w="567" w:type="dxa"/>
          </w:tcPr>
          <w:p w:rsidR="00F25302" w:rsidRDefault="00F25302" w:rsidP="00F25302">
            <w:pPr>
              <w:widowControl/>
              <w:spacing w:beforeLines="50" w:before="156" w:afterLines="50" w:after="156"/>
              <w:jc w:val="left"/>
              <w:rPr>
                <w:rFonts w:ascii="宋体" w:eastAsia="宋体" w:hAnsi="宋体"/>
                <w:szCs w:val="21"/>
              </w:rPr>
            </w:pPr>
          </w:p>
        </w:tc>
        <w:tc>
          <w:tcPr>
            <w:tcW w:w="850" w:type="dxa"/>
            <w:vAlign w:val="center"/>
          </w:tcPr>
          <w:p w:rsidR="00F25302" w:rsidRDefault="00F25302" w:rsidP="00F25302">
            <w:pPr>
              <w:widowControl/>
              <w:spacing w:beforeLines="50" w:before="156" w:afterLines="50" w:after="156"/>
              <w:jc w:val="center"/>
              <w:rPr>
                <w:rFonts w:ascii="宋体" w:eastAsia="宋体" w:hAnsi="宋体"/>
              </w:rPr>
            </w:pPr>
            <w:r w:rsidRPr="00BF5F5A">
              <w:rPr>
                <w:rFonts w:ascii="宋体" w:eastAsia="宋体" w:hAnsi="宋体"/>
              </w:rPr>
              <w:t>风险、资本成本和资本预算</w:t>
            </w:r>
          </w:p>
        </w:tc>
        <w:tc>
          <w:tcPr>
            <w:tcW w:w="3402" w:type="dxa"/>
            <w:vAlign w:val="center"/>
          </w:tcPr>
          <w:p w:rsidR="00F25302" w:rsidRDefault="001B2436" w:rsidP="00F25302">
            <w:pPr>
              <w:widowControl/>
              <w:spacing w:beforeLines="50" w:before="156" w:afterLines="50" w:after="156"/>
              <w:jc w:val="center"/>
              <w:rPr>
                <w:rFonts w:ascii="宋体" w:eastAsia="宋体" w:hAnsi="宋体"/>
                <w:szCs w:val="21"/>
              </w:rPr>
            </w:pPr>
            <w:r w:rsidRPr="00BF5F5A">
              <w:rPr>
                <w:rFonts w:ascii="宋体" w:eastAsia="宋体" w:hAnsi="宋体"/>
              </w:rPr>
              <w:t>资本成本</w:t>
            </w:r>
          </w:p>
        </w:tc>
        <w:tc>
          <w:tcPr>
            <w:tcW w:w="709" w:type="dxa"/>
            <w:vAlign w:val="center"/>
          </w:tcPr>
          <w:p w:rsidR="00F25302" w:rsidRDefault="00F25302" w:rsidP="00F25302">
            <w:pPr>
              <w:widowControl/>
              <w:spacing w:beforeLines="50" w:before="156" w:afterLines="50" w:after="156"/>
              <w:jc w:val="center"/>
              <w:rPr>
                <w:rFonts w:ascii="宋体" w:eastAsia="宋体" w:hAnsi="宋体"/>
              </w:rPr>
            </w:pPr>
            <w:r>
              <w:rPr>
                <w:rFonts w:ascii="宋体" w:eastAsia="宋体" w:hAnsi="宋体" w:hint="eastAsia"/>
              </w:rPr>
              <w:t>6</w:t>
            </w:r>
          </w:p>
        </w:tc>
        <w:tc>
          <w:tcPr>
            <w:tcW w:w="1018" w:type="dxa"/>
          </w:tcPr>
          <w:p w:rsidR="00F25302" w:rsidRDefault="00F25302" w:rsidP="00F25302">
            <w:r w:rsidRPr="00900906">
              <w:rPr>
                <w:rFonts w:ascii="宋体" w:eastAsia="宋体" w:hAnsi="宋体" w:hint="eastAsia"/>
                <w:szCs w:val="21"/>
              </w:rPr>
              <w:t>文献学习与案例研究</w:t>
            </w:r>
          </w:p>
        </w:tc>
        <w:tc>
          <w:tcPr>
            <w:tcW w:w="904" w:type="dxa"/>
            <w:vAlign w:val="center"/>
          </w:tcPr>
          <w:p w:rsidR="00F25302" w:rsidRDefault="00F25302" w:rsidP="00F25302">
            <w:pPr>
              <w:widowControl/>
              <w:spacing w:beforeLines="50" w:before="156" w:afterLines="50" w:after="156"/>
              <w:jc w:val="center"/>
              <w:rPr>
                <w:rFonts w:ascii="宋体" w:eastAsia="宋体" w:hAnsi="宋体"/>
                <w:szCs w:val="21"/>
              </w:rPr>
            </w:pPr>
          </w:p>
        </w:tc>
      </w:tr>
    </w:tbl>
    <w:p w:rsidR="002256E0" w:rsidRDefault="00F172F5">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2256E0" w:rsidRDefault="00F172F5">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hint="eastAsia"/>
        </w:rPr>
        <w:t>指定教材：斯蒂芬</w:t>
      </w:r>
      <w:r w:rsidRPr="00FC1F3C">
        <w:rPr>
          <w:rFonts w:ascii="微软雅黑" w:eastAsia="微软雅黑" w:hAnsi="微软雅黑" w:cs="微软雅黑" w:hint="eastAsia"/>
        </w:rPr>
        <w:t>▪</w:t>
      </w:r>
      <w:r w:rsidRPr="00FC1F3C">
        <w:rPr>
          <w:rFonts w:ascii="宋体" w:eastAsia="宋体" w:hAnsi="宋体"/>
        </w:rPr>
        <w:t>罗斯等，《公司理财》（原书第11版），机械工业出版社，2017年</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hint="eastAsia"/>
        </w:rPr>
        <w:t>参考书目</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rPr>
        <w:t>1、《货币金融学》弗雷德里克 S.米什金，机械工业出版社</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rPr>
        <w:t>2、《投资学》，兹维.迪博，机械工业出版社</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rPr>
        <w:lastRenderedPageBreak/>
        <w:t>3、公司理财理论与实务，登齐尔沃森等著，何瑛等译，经济管理出版社</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rPr>
        <w:t>4、财务管理分析，罗伯特，C.希金斯著，</w:t>
      </w:r>
      <w:proofErr w:type="gramStart"/>
      <w:r w:rsidRPr="00FC1F3C">
        <w:rPr>
          <w:rFonts w:ascii="宋体" w:eastAsia="宋体" w:hAnsi="宋体"/>
        </w:rPr>
        <w:t>沈艺峰</w:t>
      </w:r>
      <w:proofErr w:type="gramEnd"/>
      <w:r w:rsidRPr="00FC1F3C">
        <w:rPr>
          <w:rFonts w:ascii="宋体" w:eastAsia="宋体" w:hAnsi="宋体"/>
        </w:rPr>
        <w:t>等译，北京大学出版社</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rPr>
        <w:t>5、期权、期货及其他衍生产品，约翰.赫尔，机械工业出版社</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rPr>
        <w:t>6、公司金融学（第二版），李心愉编著，北京大学出版社</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rPr>
        <w:t>7、现代公司金融学(第二版)，马亚明，中国金融出版社</w:t>
      </w:r>
    </w:p>
    <w:p w:rsidR="00FC1F3C" w:rsidRPr="00FC1F3C" w:rsidRDefault="00FC1F3C" w:rsidP="00FC1F3C">
      <w:pPr>
        <w:widowControl/>
        <w:spacing w:beforeLines="50" w:before="156" w:afterLines="50" w:after="156"/>
        <w:jc w:val="left"/>
        <w:rPr>
          <w:rFonts w:ascii="宋体" w:eastAsia="宋体" w:hAnsi="宋体"/>
        </w:rPr>
      </w:pPr>
      <w:r w:rsidRPr="00FC1F3C">
        <w:rPr>
          <w:rFonts w:ascii="宋体" w:eastAsia="宋体" w:hAnsi="宋体"/>
        </w:rPr>
        <w:t>8、公司理财（第二版），</w:t>
      </w:r>
      <w:proofErr w:type="gramStart"/>
      <w:r w:rsidRPr="00FC1F3C">
        <w:rPr>
          <w:rFonts w:ascii="宋体" w:eastAsia="宋体" w:hAnsi="宋体"/>
        </w:rPr>
        <w:t>杜惠芬</w:t>
      </w:r>
      <w:proofErr w:type="gramEnd"/>
      <w:r w:rsidRPr="00FC1F3C">
        <w:rPr>
          <w:rFonts w:ascii="宋体" w:eastAsia="宋体" w:hAnsi="宋体"/>
        </w:rPr>
        <w:t xml:space="preserve"> 王汀汀，东北财经大学出版社有限责任公司</w:t>
      </w:r>
    </w:p>
    <w:p w:rsidR="002256E0" w:rsidRDefault="00FC1F3C" w:rsidP="00FC1F3C">
      <w:pPr>
        <w:widowControl/>
        <w:spacing w:beforeLines="50" w:before="156" w:afterLines="50" w:after="156"/>
        <w:jc w:val="left"/>
        <w:rPr>
          <w:rFonts w:ascii="宋体" w:eastAsia="宋体" w:hAnsi="宋体"/>
        </w:rPr>
      </w:pPr>
      <w:r w:rsidRPr="00FC1F3C">
        <w:rPr>
          <w:rFonts w:ascii="宋体" w:eastAsia="宋体" w:hAnsi="宋体"/>
        </w:rPr>
        <w:t>9、公司理财（第四版）刘曼红 李朝晖，中国人民大学出版社</w:t>
      </w:r>
      <w:r w:rsidR="00F172F5">
        <w:rPr>
          <w:rFonts w:ascii="宋体" w:eastAsia="宋体" w:hAnsi="宋体" w:hint="eastAsia"/>
        </w:rPr>
        <w:t xml:space="preserve"> </w:t>
      </w:r>
      <w:r w:rsidR="00F172F5">
        <w:rPr>
          <w:rFonts w:ascii="宋体" w:eastAsia="宋体" w:hAnsi="宋体"/>
        </w:rPr>
        <w:t xml:space="preserve">   </w:t>
      </w:r>
    </w:p>
    <w:p w:rsidR="002256E0" w:rsidRDefault="00F172F5">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rsidR="002256E0" w:rsidRDefault="00F172F5">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w:t>
      </w:r>
    </w:p>
    <w:p w:rsidR="00A46DAC" w:rsidRPr="00A46DAC" w:rsidRDefault="00A46DAC" w:rsidP="00A46DAC">
      <w:pPr>
        <w:widowControl/>
        <w:spacing w:beforeLines="50" w:before="156" w:afterLines="50" w:after="156"/>
        <w:ind w:firstLineChars="200" w:firstLine="420"/>
        <w:jc w:val="left"/>
        <w:rPr>
          <w:rFonts w:ascii="宋体" w:eastAsia="宋体" w:hAnsi="宋体"/>
        </w:rPr>
      </w:pPr>
      <w:r>
        <w:rPr>
          <w:rFonts w:ascii="宋体" w:eastAsia="宋体" w:hAnsi="宋体"/>
        </w:rPr>
        <w:t>1.</w:t>
      </w:r>
      <w:r w:rsidRPr="00A46DAC">
        <w:rPr>
          <w:rFonts w:ascii="宋体" w:eastAsia="宋体" w:hAnsi="宋体" w:hint="eastAsia"/>
        </w:rPr>
        <w:t>讲座和演讲：</w:t>
      </w:r>
      <w:r w:rsidRPr="00A46DAC">
        <w:rPr>
          <w:rFonts w:ascii="宋体" w:eastAsia="宋体" w:hAnsi="宋体"/>
        </w:rPr>
        <w:t xml:space="preserve"> 教师通过讲授理论、概念和案例来介绍课程内容。讲座可以用于传达重要的概念、理论框架和基本知识，帮助学生建立起对公司金融学的整体理解。</w:t>
      </w:r>
    </w:p>
    <w:p w:rsidR="00A46DAC" w:rsidRPr="00A46DAC" w:rsidRDefault="00A46DAC" w:rsidP="00A46DAC">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w:t>
      </w:r>
      <w:r w:rsidRPr="00A46DAC">
        <w:rPr>
          <w:rFonts w:ascii="宋体" w:eastAsia="宋体" w:hAnsi="宋体" w:hint="eastAsia"/>
        </w:rPr>
        <w:t>案例研究：</w:t>
      </w:r>
      <w:r w:rsidRPr="00A46DAC">
        <w:rPr>
          <w:rFonts w:ascii="宋体" w:eastAsia="宋体" w:hAnsi="宋体"/>
        </w:rPr>
        <w:t xml:space="preserve"> 教师引入真实或虚构的实际案例，要求学生分析和解决其中的公司金融问题。这种方法帮助学生将理论应用于实际情境，培养问题解决能力和批判性思维。</w:t>
      </w:r>
    </w:p>
    <w:p w:rsidR="00A46DAC" w:rsidRPr="00A46DAC" w:rsidRDefault="00A46DAC" w:rsidP="00A46DAC">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w:t>
      </w:r>
      <w:r w:rsidRPr="00A46DAC">
        <w:rPr>
          <w:rFonts w:ascii="宋体" w:eastAsia="宋体" w:hAnsi="宋体" w:hint="eastAsia"/>
        </w:rPr>
        <w:t>小组讨论：</w:t>
      </w:r>
      <w:r w:rsidRPr="00A46DAC">
        <w:rPr>
          <w:rFonts w:ascii="宋体" w:eastAsia="宋体" w:hAnsi="宋体"/>
        </w:rPr>
        <w:t xml:space="preserve"> 学生分成小组，共同讨论和解决课程中的问题、案例或论题。小组讨论鼓励合作学习，促进知识分享和互动。</w:t>
      </w:r>
    </w:p>
    <w:p w:rsidR="00A46DAC" w:rsidRPr="00A46DAC" w:rsidRDefault="00A46DAC" w:rsidP="00A46DAC">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w:t>
      </w:r>
      <w:r w:rsidRPr="00A46DAC">
        <w:rPr>
          <w:rFonts w:ascii="宋体" w:eastAsia="宋体" w:hAnsi="宋体" w:hint="eastAsia"/>
        </w:rPr>
        <w:t>模拟交易和实验：</w:t>
      </w:r>
      <w:r w:rsidRPr="00A46DAC">
        <w:rPr>
          <w:rFonts w:ascii="宋体" w:eastAsia="宋体" w:hAnsi="宋体"/>
        </w:rPr>
        <w:t xml:space="preserve"> 利用模拟交易平台或金融市场模型，让学生参与虚拟的投资和交易，体验金融决策的风险和回报。实验可以帮助学生更深入地理解金融市场的运作和决策过程。</w:t>
      </w:r>
    </w:p>
    <w:p w:rsidR="00AD6DE0" w:rsidRPr="00A46DAC" w:rsidRDefault="00A46DAC" w:rsidP="00A46DAC">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5</w:t>
      </w:r>
      <w:r>
        <w:rPr>
          <w:rFonts w:ascii="宋体" w:eastAsia="宋体" w:hAnsi="宋体"/>
        </w:rPr>
        <w:t>.</w:t>
      </w:r>
      <w:r w:rsidRPr="00A46DAC">
        <w:rPr>
          <w:rFonts w:ascii="宋体" w:eastAsia="宋体" w:hAnsi="宋体" w:hint="eastAsia"/>
        </w:rPr>
        <w:t>个人和小组项目：</w:t>
      </w:r>
      <w:r w:rsidRPr="00A46DAC">
        <w:rPr>
          <w:rFonts w:ascii="宋体" w:eastAsia="宋体" w:hAnsi="宋体"/>
        </w:rPr>
        <w:t xml:space="preserve"> 分配个人或小组项目，要求学生进行深入研究和分析，然后展示他们的发现和结论。这可以培养研究能力和表达能力。</w:t>
      </w:r>
    </w:p>
    <w:p w:rsidR="002256E0" w:rsidRDefault="00F172F5">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2256E0" w:rsidRDefault="00F172F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rsidR="002256E0" w:rsidRDefault="00F172F5">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2256E0">
        <w:trPr>
          <w:trHeight w:val="567"/>
          <w:jc w:val="center"/>
        </w:trPr>
        <w:tc>
          <w:tcPr>
            <w:tcW w:w="2847" w:type="dxa"/>
            <w:vAlign w:val="center"/>
          </w:tcPr>
          <w:p w:rsidR="002256E0" w:rsidRDefault="00F172F5">
            <w:pPr>
              <w:pStyle w:val="a3"/>
              <w:spacing w:beforeLines="50" w:before="156" w:afterLines="50" w:after="156"/>
              <w:jc w:val="center"/>
              <w:rPr>
                <w:rFonts w:hAnsi="宋体"/>
                <w:b/>
              </w:rPr>
            </w:pPr>
            <w:r>
              <w:rPr>
                <w:rFonts w:hAnsi="宋体" w:hint="eastAsia"/>
                <w:b/>
              </w:rPr>
              <w:t>课程目标</w:t>
            </w:r>
          </w:p>
        </w:tc>
        <w:tc>
          <w:tcPr>
            <w:tcW w:w="2849" w:type="dxa"/>
            <w:vAlign w:val="center"/>
          </w:tcPr>
          <w:p w:rsidR="002256E0" w:rsidRDefault="00F172F5">
            <w:pPr>
              <w:pStyle w:val="a3"/>
              <w:spacing w:beforeLines="50" w:before="156" w:afterLines="50" w:after="156"/>
              <w:jc w:val="center"/>
              <w:rPr>
                <w:rFonts w:hAnsi="宋体"/>
                <w:b/>
              </w:rPr>
            </w:pPr>
            <w:r>
              <w:rPr>
                <w:rFonts w:hAnsi="宋体" w:hint="eastAsia"/>
                <w:b/>
              </w:rPr>
              <w:t>考核要点</w:t>
            </w:r>
          </w:p>
        </w:tc>
        <w:tc>
          <w:tcPr>
            <w:tcW w:w="2849" w:type="dxa"/>
            <w:vAlign w:val="center"/>
          </w:tcPr>
          <w:p w:rsidR="002256E0" w:rsidRDefault="00F172F5">
            <w:pPr>
              <w:pStyle w:val="a3"/>
              <w:spacing w:beforeLines="50" w:before="156" w:afterLines="50" w:after="156"/>
              <w:jc w:val="center"/>
              <w:rPr>
                <w:rFonts w:hAnsi="宋体"/>
                <w:b/>
              </w:rPr>
            </w:pPr>
            <w:r>
              <w:rPr>
                <w:rFonts w:hAnsi="宋体" w:hint="eastAsia"/>
                <w:b/>
              </w:rPr>
              <w:t>考核方式</w:t>
            </w:r>
          </w:p>
        </w:tc>
      </w:tr>
      <w:tr w:rsidR="001B10C6">
        <w:trPr>
          <w:trHeight w:val="567"/>
          <w:jc w:val="center"/>
        </w:trPr>
        <w:tc>
          <w:tcPr>
            <w:tcW w:w="2847" w:type="dxa"/>
            <w:vAlign w:val="center"/>
          </w:tcPr>
          <w:p w:rsidR="001B10C6" w:rsidRDefault="001B10C6" w:rsidP="001B10C6">
            <w:pPr>
              <w:pStyle w:val="a3"/>
              <w:spacing w:beforeLines="50" w:before="156" w:afterLines="50" w:after="156"/>
              <w:jc w:val="center"/>
              <w:rPr>
                <w:rFonts w:hAnsi="宋体"/>
              </w:rPr>
            </w:pPr>
            <w:r>
              <w:rPr>
                <w:rFonts w:hAnsi="宋体" w:hint="eastAsia"/>
              </w:rPr>
              <w:t>课程目标1</w:t>
            </w:r>
          </w:p>
        </w:tc>
        <w:tc>
          <w:tcPr>
            <w:tcW w:w="2849" w:type="dxa"/>
            <w:vAlign w:val="center"/>
          </w:tcPr>
          <w:p w:rsidR="001B10C6" w:rsidRDefault="001B10C6" w:rsidP="001B10C6">
            <w:pPr>
              <w:pStyle w:val="a3"/>
              <w:spacing w:beforeLines="50" w:before="156" w:afterLines="50" w:after="156"/>
              <w:jc w:val="center"/>
              <w:rPr>
                <w:rFonts w:hAnsi="宋体" w:cs="宋体"/>
              </w:rPr>
            </w:pPr>
            <w:r>
              <w:rPr>
                <w:rFonts w:hAnsi="宋体" w:cs="宋体" w:hint="eastAsia"/>
              </w:rPr>
              <w:t>会计报表与现金流量</w:t>
            </w:r>
            <w:r>
              <w:rPr>
                <w:rFonts w:hAnsi="宋体" w:cs="宋体" w:hint="eastAsia"/>
              </w:rPr>
              <w:t>，</w:t>
            </w:r>
            <w:r>
              <w:rPr>
                <w:rFonts w:hAnsi="宋体" w:cs="宋体" w:hint="eastAsia"/>
              </w:rPr>
              <w:t>财务报表分析</w:t>
            </w:r>
          </w:p>
        </w:tc>
        <w:tc>
          <w:tcPr>
            <w:tcW w:w="2849" w:type="dxa"/>
            <w:vAlign w:val="center"/>
          </w:tcPr>
          <w:p w:rsidR="001B10C6" w:rsidRDefault="001B10C6" w:rsidP="001B10C6">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1B10C6" w:rsidRDefault="001B10C6" w:rsidP="001B10C6">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1B10C6" w:rsidRDefault="001B10C6" w:rsidP="001B10C6">
            <w:pPr>
              <w:pStyle w:val="a3"/>
              <w:jc w:val="center"/>
              <w:rPr>
                <w:rFonts w:hAnsi="宋体"/>
                <w:b/>
              </w:rPr>
            </w:pPr>
            <w:r>
              <w:rPr>
                <w:rFonts w:hAnsi="宋体" w:hint="eastAsia"/>
                <w:color w:val="000000"/>
                <w:szCs w:val="21"/>
              </w:rPr>
              <w:t>3.期末考试</w:t>
            </w:r>
          </w:p>
        </w:tc>
      </w:tr>
      <w:tr w:rsidR="001B10C6">
        <w:trPr>
          <w:trHeight w:val="567"/>
          <w:jc w:val="center"/>
        </w:trPr>
        <w:tc>
          <w:tcPr>
            <w:tcW w:w="2847" w:type="dxa"/>
            <w:vAlign w:val="center"/>
          </w:tcPr>
          <w:p w:rsidR="001B10C6" w:rsidRDefault="001B10C6" w:rsidP="001B10C6">
            <w:pPr>
              <w:pStyle w:val="a3"/>
              <w:spacing w:beforeLines="50" w:before="156" w:afterLines="50" w:after="156"/>
              <w:jc w:val="center"/>
              <w:rPr>
                <w:rFonts w:hAnsi="宋体"/>
              </w:rPr>
            </w:pPr>
            <w:r>
              <w:rPr>
                <w:rFonts w:hAnsi="宋体" w:hint="eastAsia"/>
              </w:rPr>
              <w:t>课程目标2</w:t>
            </w:r>
          </w:p>
        </w:tc>
        <w:tc>
          <w:tcPr>
            <w:tcW w:w="2849" w:type="dxa"/>
            <w:vAlign w:val="center"/>
          </w:tcPr>
          <w:p w:rsidR="001B10C6" w:rsidRDefault="001B10C6" w:rsidP="001B10C6">
            <w:pPr>
              <w:pStyle w:val="a3"/>
              <w:spacing w:beforeLines="50" w:before="156" w:afterLines="50" w:after="156"/>
              <w:jc w:val="center"/>
              <w:rPr>
                <w:rFonts w:hAnsi="宋体" w:cs="宋体"/>
              </w:rPr>
            </w:pPr>
            <w:r>
              <w:rPr>
                <w:rFonts w:hAnsi="宋体" w:cs="宋体" w:hint="eastAsia"/>
              </w:rPr>
              <w:t>投资决策分析</w:t>
            </w:r>
            <w:r>
              <w:rPr>
                <w:rFonts w:hAnsi="宋体" w:cs="宋体" w:hint="eastAsia"/>
              </w:rPr>
              <w:t>，</w:t>
            </w:r>
            <w:r w:rsidRPr="00054A07">
              <w:rPr>
                <w:rFonts w:ascii="黑体" w:hAnsi="宋体" w:hint="eastAsia"/>
                <w:bCs/>
                <w:szCs w:val="21"/>
              </w:rPr>
              <w:t>融资决策分析</w:t>
            </w:r>
          </w:p>
        </w:tc>
        <w:tc>
          <w:tcPr>
            <w:tcW w:w="2849" w:type="dxa"/>
            <w:vAlign w:val="center"/>
          </w:tcPr>
          <w:p w:rsidR="001B10C6" w:rsidRDefault="001B10C6" w:rsidP="001B10C6">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1B10C6" w:rsidRDefault="001B10C6" w:rsidP="001B10C6">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1B10C6" w:rsidRDefault="001B10C6" w:rsidP="001B10C6">
            <w:pPr>
              <w:pStyle w:val="a3"/>
              <w:jc w:val="center"/>
              <w:rPr>
                <w:rFonts w:hAnsi="宋体"/>
                <w:b/>
              </w:rPr>
            </w:pPr>
            <w:r>
              <w:rPr>
                <w:rFonts w:hAnsi="宋体" w:hint="eastAsia"/>
                <w:color w:val="000000"/>
                <w:szCs w:val="21"/>
              </w:rPr>
              <w:t>3.期末考试</w:t>
            </w:r>
          </w:p>
        </w:tc>
      </w:tr>
      <w:tr w:rsidR="001B10C6">
        <w:trPr>
          <w:trHeight w:val="567"/>
          <w:jc w:val="center"/>
        </w:trPr>
        <w:tc>
          <w:tcPr>
            <w:tcW w:w="2847" w:type="dxa"/>
            <w:vAlign w:val="center"/>
          </w:tcPr>
          <w:p w:rsidR="001B10C6" w:rsidRDefault="001B10C6" w:rsidP="001B10C6">
            <w:pPr>
              <w:pStyle w:val="a3"/>
              <w:spacing w:beforeLines="50" w:before="156" w:afterLines="50" w:after="156"/>
              <w:jc w:val="center"/>
              <w:rPr>
                <w:rFonts w:hAnsi="宋体"/>
              </w:rPr>
            </w:pPr>
            <w:r>
              <w:rPr>
                <w:rFonts w:hAnsi="宋体" w:hint="eastAsia"/>
              </w:rPr>
              <w:t>课程目标3</w:t>
            </w:r>
          </w:p>
        </w:tc>
        <w:tc>
          <w:tcPr>
            <w:tcW w:w="2849" w:type="dxa"/>
            <w:vAlign w:val="center"/>
          </w:tcPr>
          <w:p w:rsidR="001B10C6" w:rsidRDefault="001B10C6" w:rsidP="001B10C6">
            <w:pPr>
              <w:pStyle w:val="a3"/>
              <w:spacing w:beforeLines="50" w:before="156" w:afterLines="50" w:after="156"/>
              <w:jc w:val="center"/>
              <w:rPr>
                <w:rFonts w:hAnsi="宋体" w:cs="宋体"/>
              </w:rPr>
            </w:pPr>
            <w:r>
              <w:rPr>
                <w:rFonts w:ascii="黑体" w:hAnsi="宋体" w:hint="eastAsia"/>
                <w:bCs/>
                <w:szCs w:val="21"/>
              </w:rPr>
              <w:t>国际金融</w:t>
            </w:r>
            <w:r>
              <w:rPr>
                <w:rFonts w:ascii="黑体" w:hAnsi="宋体" w:hint="eastAsia"/>
                <w:bCs/>
                <w:szCs w:val="21"/>
              </w:rPr>
              <w:t>，</w:t>
            </w:r>
            <w:r w:rsidRPr="00054A07">
              <w:rPr>
                <w:rFonts w:ascii="黑体" w:hAnsi="宋体" w:hint="eastAsia"/>
                <w:bCs/>
                <w:szCs w:val="21"/>
              </w:rPr>
              <w:t>风险管理</w:t>
            </w:r>
          </w:p>
        </w:tc>
        <w:tc>
          <w:tcPr>
            <w:tcW w:w="2849" w:type="dxa"/>
            <w:vAlign w:val="center"/>
          </w:tcPr>
          <w:p w:rsidR="001B10C6" w:rsidRDefault="001B10C6" w:rsidP="001B10C6">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1B10C6" w:rsidRDefault="001B10C6" w:rsidP="001B10C6">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1B10C6" w:rsidRDefault="001B10C6" w:rsidP="001B10C6">
            <w:pPr>
              <w:pStyle w:val="a3"/>
              <w:jc w:val="center"/>
              <w:rPr>
                <w:rFonts w:hAnsi="宋体"/>
                <w:b/>
              </w:rPr>
            </w:pPr>
            <w:r>
              <w:rPr>
                <w:rFonts w:hAnsi="宋体" w:hint="eastAsia"/>
                <w:color w:val="000000"/>
                <w:szCs w:val="21"/>
              </w:rPr>
              <w:lastRenderedPageBreak/>
              <w:t>3.期末考试</w:t>
            </w:r>
          </w:p>
        </w:tc>
      </w:tr>
    </w:tbl>
    <w:p w:rsidR="002256E0" w:rsidRDefault="00F172F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（二）评定方法</w:t>
      </w:r>
    </w:p>
    <w:p w:rsidR="002256E0" w:rsidRDefault="00F172F5">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rsidR="002256E0" w:rsidRDefault="006C3276">
      <w:pPr>
        <w:widowControl/>
        <w:spacing w:beforeLines="50" w:before="156" w:afterLines="50" w:after="156"/>
        <w:jc w:val="left"/>
        <w:rPr>
          <w:rFonts w:ascii="宋体" w:eastAsia="宋体" w:hAnsi="宋体"/>
        </w:rPr>
      </w:pPr>
      <w:r>
        <w:rPr>
          <w:rFonts w:ascii="宋体" w:eastAsia="宋体" w:hAnsi="宋体" w:hint="eastAsia"/>
        </w:rPr>
        <w:t>平时成绩（含考勤、课堂表现与作业）</w:t>
      </w:r>
      <w:r>
        <w:rPr>
          <w:rFonts w:ascii="宋体" w:eastAsia="宋体" w:hAnsi="宋体"/>
        </w:rPr>
        <w:t>5</w:t>
      </w:r>
      <w:r>
        <w:rPr>
          <w:rFonts w:ascii="宋体" w:eastAsia="宋体" w:hAnsi="宋体" w:hint="eastAsia"/>
        </w:rPr>
        <w:t>0</w:t>
      </w:r>
      <w:r>
        <w:rPr>
          <w:rFonts w:ascii="宋体" w:eastAsia="宋体" w:hAnsi="宋体"/>
        </w:rPr>
        <w:t>%</w:t>
      </w:r>
      <w:r>
        <w:rPr>
          <w:rFonts w:ascii="宋体" w:eastAsia="宋体" w:hAnsi="宋体" w:hint="eastAsia"/>
        </w:rPr>
        <w:t>；期末考试</w:t>
      </w:r>
      <w:r>
        <w:rPr>
          <w:rFonts w:ascii="宋体" w:eastAsia="宋体" w:hAnsi="宋体"/>
        </w:rPr>
        <w:t>5</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2256E0" w:rsidRDefault="00F172F5">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比与达成度分析</w:t>
      </w:r>
    </w:p>
    <w:p w:rsidR="002256E0" w:rsidRDefault="00F172F5">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2256E0">
        <w:trPr>
          <w:jc w:val="center"/>
        </w:trPr>
        <w:tc>
          <w:tcPr>
            <w:tcW w:w="2122" w:type="dxa"/>
            <w:tcBorders>
              <w:tl2br w:val="single" w:sz="4" w:space="0" w:color="auto"/>
            </w:tcBorders>
            <w:shd w:val="clear" w:color="auto" w:fill="auto"/>
            <w:vAlign w:val="center"/>
          </w:tcPr>
          <w:p w:rsidR="002256E0" w:rsidRDefault="00F172F5">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2256E0" w:rsidRDefault="00F172F5">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2256E0" w:rsidRDefault="00F172F5">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2256E0" w:rsidRDefault="00F172F5">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2256E0" w:rsidRDefault="00F172F5">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2256E0" w:rsidRDefault="00F172F5">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940DCB" w:rsidTr="00DC2D39">
        <w:trPr>
          <w:trHeight w:val="620"/>
          <w:jc w:val="center"/>
        </w:trPr>
        <w:tc>
          <w:tcPr>
            <w:tcW w:w="2122" w:type="dxa"/>
            <w:shd w:val="clear" w:color="auto" w:fill="auto"/>
            <w:vAlign w:val="center"/>
          </w:tcPr>
          <w:p w:rsidR="00940DCB" w:rsidRDefault="00940DCB" w:rsidP="00940DC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940DCB" w:rsidRDefault="00940DCB" w:rsidP="00940DCB">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1134" w:type="dxa"/>
            <w:shd w:val="clear" w:color="auto" w:fill="auto"/>
            <w:vAlign w:val="center"/>
          </w:tcPr>
          <w:p w:rsidR="00940DCB" w:rsidRDefault="00940DCB" w:rsidP="00940DCB">
            <w:pPr>
              <w:spacing w:beforeLines="50" w:before="156" w:afterLines="50" w:after="156"/>
              <w:jc w:val="center"/>
              <w:rPr>
                <w:rFonts w:ascii="宋体" w:eastAsia="宋体" w:hAnsi="宋体"/>
                <w:kern w:val="0"/>
                <w:szCs w:val="21"/>
              </w:rPr>
            </w:pPr>
          </w:p>
        </w:tc>
        <w:tc>
          <w:tcPr>
            <w:tcW w:w="1134" w:type="dxa"/>
          </w:tcPr>
          <w:p w:rsidR="00940DCB" w:rsidRPr="00940DCB" w:rsidRDefault="00940DCB" w:rsidP="00940DCB">
            <w:pPr>
              <w:spacing w:beforeLines="50" w:before="156" w:afterLines="50" w:after="156"/>
              <w:jc w:val="center"/>
              <w:rPr>
                <w:rFonts w:ascii="宋体" w:eastAsia="宋体" w:hAnsi="宋体"/>
                <w:kern w:val="0"/>
                <w:szCs w:val="21"/>
              </w:rPr>
            </w:pPr>
            <w:r w:rsidRPr="001E467D">
              <w:rPr>
                <w:rFonts w:ascii="宋体" w:eastAsia="宋体" w:hAnsi="宋体" w:hint="eastAsia"/>
                <w:kern w:val="0"/>
                <w:szCs w:val="21"/>
              </w:rPr>
              <w:t>5</w:t>
            </w:r>
            <w:r w:rsidRPr="001E467D">
              <w:rPr>
                <w:rFonts w:ascii="宋体" w:eastAsia="宋体" w:hAnsi="宋体"/>
                <w:kern w:val="0"/>
                <w:szCs w:val="21"/>
              </w:rPr>
              <w:t>0</w:t>
            </w:r>
          </w:p>
        </w:tc>
        <w:tc>
          <w:tcPr>
            <w:tcW w:w="2627" w:type="dxa"/>
            <w:vMerge w:val="restart"/>
            <w:shd w:val="clear" w:color="auto" w:fill="auto"/>
            <w:vAlign w:val="center"/>
          </w:tcPr>
          <w:p w:rsidR="00940DCB" w:rsidRDefault="00940DCB" w:rsidP="00940DCB">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940DCB" w:rsidTr="00DC2D39">
        <w:trPr>
          <w:trHeight w:val="679"/>
          <w:jc w:val="center"/>
        </w:trPr>
        <w:tc>
          <w:tcPr>
            <w:tcW w:w="2122" w:type="dxa"/>
            <w:shd w:val="clear" w:color="auto" w:fill="auto"/>
            <w:vAlign w:val="center"/>
          </w:tcPr>
          <w:p w:rsidR="00940DCB" w:rsidRDefault="00940DCB" w:rsidP="00940DC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tcPr>
          <w:p w:rsidR="00940DCB" w:rsidRPr="00940DCB" w:rsidRDefault="00940DCB" w:rsidP="00940DCB">
            <w:pPr>
              <w:spacing w:beforeLines="50" w:before="156" w:afterLines="50" w:after="156"/>
              <w:jc w:val="center"/>
              <w:rPr>
                <w:rFonts w:ascii="宋体" w:eastAsia="宋体" w:hAnsi="宋体"/>
                <w:kern w:val="0"/>
                <w:szCs w:val="21"/>
              </w:rPr>
            </w:pPr>
            <w:r w:rsidRPr="007A74A9">
              <w:rPr>
                <w:rFonts w:ascii="宋体" w:eastAsia="宋体" w:hAnsi="宋体" w:hint="eastAsia"/>
                <w:kern w:val="0"/>
                <w:szCs w:val="21"/>
              </w:rPr>
              <w:t>5</w:t>
            </w:r>
            <w:r w:rsidRPr="007A74A9">
              <w:rPr>
                <w:rFonts w:ascii="宋体" w:eastAsia="宋体" w:hAnsi="宋体"/>
                <w:kern w:val="0"/>
                <w:szCs w:val="21"/>
              </w:rPr>
              <w:t>0</w:t>
            </w:r>
          </w:p>
        </w:tc>
        <w:tc>
          <w:tcPr>
            <w:tcW w:w="1134" w:type="dxa"/>
            <w:shd w:val="clear" w:color="auto" w:fill="auto"/>
            <w:vAlign w:val="center"/>
          </w:tcPr>
          <w:p w:rsidR="00940DCB" w:rsidRDefault="00940DCB" w:rsidP="00940DCB">
            <w:pPr>
              <w:spacing w:beforeLines="50" w:before="156" w:afterLines="50" w:after="156"/>
              <w:jc w:val="center"/>
              <w:rPr>
                <w:rFonts w:ascii="宋体" w:eastAsia="宋体" w:hAnsi="宋体"/>
                <w:kern w:val="0"/>
                <w:szCs w:val="21"/>
              </w:rPr>
            </w:pPr>
          </w:p>
        </w:tc>
        <w:tc>
          <w:tcPr>
            <w:tcW w:w="1134" w:type="dxa"/>
          </w:tcPr>
          <w:p w:rsidR="00940DCB" w:rsidRPr="00940DCB" w:rsidRDefault="00940DCB" w:rsidP="00940DCB">
            <w:pPr>
              <w:spacing w:beforeLines="50" w:before="156" w:afterLines="50" w:after="156"/>
              <w:jc w:val="center"/>
              <w:rPr>
                <w:rFonts w:ascii="宋体" w:eastAsia="宋体" w:hAnsi="宋体"/>
                <w:kern w:val="0"/>
                <w:szCs w:val="21"/>
              </w:rPr>
            </w:pPr>
            <w:r w:rsidRPr="001E467D">
              <w:rPr>
                <w:rFonts w:ascii="宋体" w:eastAsia="宋体" w:hAnsi="宋体" w:hint="eastAsia"/>
                <w:kern w:val="0"/>
                <w:szCs w:val="21"/>
              </w:rPr>
              <w:t>5</w:t>
            </w:r>
            <w:r w:rsidRPr="001E467D">
              <w:rPr>
                <w:rFonts w:ascii="宋体" w:eastAsia="宋体" w:hAnsi="宋体"/>
                <w:kern w:val="0"/>
                <w:szCs w:val="21"/>
              </w:rPr>
              <w:t>0</w:t>
            </w:r>
          </w:p>
        </w:tc>
        <w:tc>
          <w:tcPr>
            <w:tcW w:w="2627" w:type="dxa"/>
            <w:vMerge/>
            <w:shd w:val="clear" w:color="auto" w:fill="auto"/>
            <w:vAlign w:val="center"/>
          </w:tcPr>
          <w:p w:rsidR="00940DCB" w:rsidRDefault="00940DCB" w:rsidP="00940DCB">
            <w:pPr>
              <w:spacing w:beforeLines="50" w:before="156" w:afterLines="50" w:after="156"/>
              <w:rPr>
                <w:rFonts w:ascii="宋体" w:eastAsia="宋体" w:hAnsi="宋体"/>
                <w:kern w:val="0"/>
                <w:szCs w:val="21"/>
              </w:rPr>
            </w:pPr>
          </w:p>
        </w:tc>
      </w:tr>
      <w:tr w:rsidR="00940DCB" w:rsidTr="00DC2D39">
        <w:trPr>
          <w:trHeight w:val="755"/>
          <w:jc w:val="center"/>
        </w:trPr>
        <w:tc>
          <w:tcPr>
            <w:tcW w:w="2122" w:type="dxa"/>
            <w:shd w:val="clear" w:color="auto" w:fill="auto"/>
            <w:vAlign w:val="center"/>
          </w:tcPr>
          <w:p w:rsidR="00940DCB" w:rsidRDefault="00940DCB" w:rsidP="00940DC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tcPr>
          <w:p w:rsidR="00940DCB" w:rsidRPr="00940DCB" w:rsidRDefault="00940DCB" w:rsidP="00940DCB">
            <w:pPr>
              <w:spacing w:beforeLines="50" w:before="156" w:afterLines="50" w:after="156"/>
              <w:jc w:val="center"/>
              <w:rPr>
                <w:rFonts w:ascii="宋体" w:eastAsia="宋体" w:hAnsi="宋体"/>
                <w:kern w:val="0"/>
                <w:szCs w:val="21"/>
              </w:rPr>
            </w:pPr>
            <w:r w:rsidRPr="007A74A9">
              <w:rPr>
                <w:rFonts w:ascii="宋体" w:eastAsia="宋体" w:hAnsi="宋体" w:hint="eastAsia"/>
                <w:kern w:val="0"/>
                <w:szCs w:val="21"/>
              </w:rPr>
              <w:t>5</w:t>
            </w:r>
            <w:r w:rsidRPr="007A74A9">
              <w:rPr>
                <w:rFonts w:ascii="宋体" w:eastAsia="宋体" w:hAnsi="宋体"/>
                <w:kern w:val="0"/>
                <w:szCs w:val="21"/>
              </w:rPr>
              <w:t>0</w:t>
            </w:r>
          </w:p>
        </w:tc>
        <w:tc>
          <w:tcPr>
            <w:tcW w:w="1134" w:type="dxa"/>
            <w:shd w:val="clear" w:color="auto" w:fill="auto"/>
            <w:vAlign w:val="center"/>
          </w:tcPr>
          <w:p w:rsidR="00940DCB" w:rsidRDefault="00940DCB" w:rsidP="00940DCB">
            <w:pPr>
              <w:spacing w:beforeLines="50" w:before="156" w:afterLines="50" w:after="156"/>
              <w:jc w:val="center"/>
              <w:rPr>
                <w:rFonts w:ascii="宋体" w:eastAsia="宋体" w:hAnsi="宋体"/>
                <w:kern w:val="0"/>
                <w:szCs w:val="21"/>
              </w:rPr>
            </w:pPr>
          </w:p>
        </w:tc>
        <w:tc>
          <w:tcPr>
            <w:tcW w:w="1134" w:type="dxa"/>
          </w:tcPr>
          <w:p w:rsidR="00940DCB" w:rsidRPr="00940DCB" w:rsidRDefault="00940DCB" w:rsidP="00940DCB">
            <w:pPr>
              <w:spacing w:beforeLines="50" w:before="156" w:afterLines="50" w:after="156"/>
              <w:jc w:val="center"/>
              <w:rPr>
                <w:rFonts w:ascii="宋体" w:eastAsia="宋体" w:hAnsi="宋体"/>
                <w:kern w:val="0"/>
                <w:szCs w:val="21"/>
              </w:rPr>
            </w:pPr>
            <w:r w:rsidRPr="001E467D">
              <w:rPr>
                <w:rFonts w:ascii="宋体" w:eastAsia="宋体" w:hAnsi="宋体" w:hint="eastAsia"/>
                <w:kern w:val="0"/>
                <w:szCs w:val="21"/>
              </w:rPr>
              <w:t>5</w:t>
            </w:r>
            <w:r w:rsidRPr="001E467D">
              <w:rPr>
                <w:rFonts w:ascii="宋体" w:eastAsia="宋体" w:hAnsi="宋体"/>
                <w:kern w:val="0"/>
                <w:szCs w:val="21"/>
              </w:rPr>
              <w:t>0</w:t>
            </w:r>
          </w:p>
        </w:tc>
        <w:tc>
          <w:tcPr>
            <w:tcW w:w="2627" w:type="dxa"/>
            <w:vMerge/>
            <w:shd w:val="clear" w:color="auto" w:fill="auto"/>
            <w:vAlign w:val="center"/>
          </w:tcPr>
          <w:p w:rsidR="00940DCB" w:rsidRDefault="00940DCB" w:rsidP="00940DCB">
            <w:pPr>
              <w:spacing w:beforeLines="50" w:before="156" w:afterLines="50" w:after="156"/>
              <w:rPr>
                <w:rFonts w:ascii="宋体" w:eastAsia="宋体" w:hAnsi="宋体"/>
                <w:kern w:val="0"/>
                <w:szCs w:val="21"/>
              </w:rPr>
            </w:pPr>
          </w:p>
        </w:tc>
      </w:tr>
    </w:tbl>
    <w:p w:rsidR="002256E0" w:rsidRDefault="00F172F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2256E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2256E0">
        <w:trPr>
          <w:trHeight w:val="454"/>
          <w:tblHeader/>
          <w:jc w:val="center"/>
        </w:trPr>
        <w:tc>
          <w:tcPr>
            <w:tcW w:w="993" w:type="dxa"/>
            <w:vMerge/>
            <w:tcBorders>
              <w:left w:val="single" w:sz="4" w:space="0" w:color="auto"/>
              <w:right w:val="single" w:sz="4" w:space="0" w:color="auto"/>
            </w:tcBorders>
            <w:vAlign w:val="center"/>
          </w:tcPr>
          <w:p w:rsidR="002256E0" w:rsidRDefault="002256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2256E0">
        <w:trPr>
          <w:trHeight w:val="449"/>
          <w:tblHeader/>
          <w:jc w:val="center"/>
        </w:trPr>
        <w:tc>
          <w:tcPr>
            <w:tcW w:w="993" w:type="dxa"/>
            <w:vMerge/>
            <w:tcBorders>
              <w:left w:val="single" w:sz="4" w:space="0" w:color="auto"/>
              <w:right w:val="single" w:sz="4" w:space="0" w:color="auto"/>
            </w:tcBorders>
            <w:vAlign w:val="center"/>
          </w:tcPr>
          <w:p w:rsidR="002256E0" w:rsidRDefault="002256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2256E0" w:rsidRDefault="00F172F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2256E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2256E0" w:rsidRDefault="002256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256E0" w:rsidRDefault="00F172F5">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2256E0" w:rsidRDefault="00F172F5">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2256E0" w:rsidRDefault="00F172F5">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2256E0" w:rsidRDefault="00F172F5">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2256E0" w:rsidRDefault="00F172F5">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9047E3" w:rsidTr="0059678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047E3" w:rsidRDefault="009047E3" w:rsidP="009047E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proofErr w:type="gramStart"/>
            <w:r>
              <w:rPr>
                <w:rFonts w:ascii="Times New Roman" w:eastAsia="仿宋_GB2312" w:hAnsi="Times New Roman" w:hint="eastAsia"/>
                <w:color w:val="000000"/>
                <w:kern w:val="0"/>
                <w:szCs w:val="21"/>
              </w:rPr>
              <w:t>熟练</w:t>
            </w:r>
            <w:r w:rsidRPr="009047E3">
              <w:rPr>
                <w:rFonts w:ascii="Times New Roman" w:eastAsia="仿宋_GB2312" w:hAnsi="Times New Roman" w:hint="eastAsia"/>
                <w:color w:val="000000"/>
                <w:kern w:val="0"/>
                <w:szCs w:val="21"/>
              </w:rPr>
              <w:t>理解</w:t>
            </w:r>
            <w:proofErr w:type="gramEnd"/>
            <w:r w:rsidRPr="009047E3">
              <w:rPr>
                <w:rFonts w:ascii="Times New Roman" w:eastAsia="仿宋_GB2312" w:hAnsi="Times New Roman" w:hint="eastAsia"/>
                <w:color w:val="000000"/>
                <w:kern w:val="0"/>
                <w:szCs w:val="21"/>
              </w:rPr>
              <w:t>财务决策的基本原则与技巧</w:t>
            </w:r>
          </w:p>
        </w:tc>
        <w:tc>
          <w:tcPr>
            <w:tcW w:w="1984"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较为</w:t>
            </w:r>
            <w:r w:rsidRPr="009047E3">
              <w:rPr>
                <w:rFonts w:ascii="Times New Roman" w:eastAsia="仿宋_GB2312" w:hAnsi="Times New Roman" w:hint="eastAsia"/>
                <w:color w:val="000000"/>
                <w:kern w:val="0"/>
                <w:szCs w:val="21"/>
              </w:rPr>
              <w:t>理解财务决策的基本原则与技巧</w:t>
            </w:r>
          </w:p>
        </w:tc>
        <w:tc>
          <w:tcPr>
            <w:tcW w:w="1843"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一般</w:t>
            </w:r>
            <w:r w:rsidRPr="009047E3">
              <w:rPr>
                <w:rFonts w:ascii="Times New Roman" w:eastAsia="仿宋_GB2312" w:hAnsi="Times New Roman" w:hint="eastAsia"/>
                <w:color w:val="000000"/>
                <w:kern w:val="0"/>
                <w:szCs w:val="21"/>
              </w:rPr>
              <w:t>理解财务决策的基本原则与技巧</w:t>
            </w:r>
          </w:p>
        </w:tc>
        <w:tc>
          <w:tcPr>
            <w:tcW w:w="1779"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基本</w:t>
            </w:r>
            <w:r w:rsidRPr="009047E3">
              <w:rPr>
                <w:rFonts w:ascii="Times New Roman" w:eastAsia="仿宋_GB2312" w:hAnsi="Times New Roman" w:hint="eastAsia"/>
                <w:color w:val="000000"/>
                <w:kern w:val="0"/>
                <w:szCs w:val="21"/>
              </w:rPr>
              <w:t>理解财务决策的基本原则与技巧</w:t>
            </w:r>
          </w:p>
        </w:tc>
        <w:tc>
          <w:tcPr>
            <w:tcW w:w="1779"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不够</w:t>
            </w:r>
            <w:r w:rsidRPr="009047E3">
              <w:rPr>
                <w:rFonts w:ascii="Times New Roman" w:eastAsia="仿宋_GB2312" w:hAnsi="Times New Roman" w:hint="eastAsia"/>
                <w:color w:val="000000"/>
                <w:kern w:val="0"/>
                <w:szCs w:val="21"/>
              </w:rPr>
              <w:t>理解财务决策的基本原则与技巧</w:t>
            </w:r>
          </w:p>
        </w:tc>
      </w:tr>
      <w:tr w:rsidR="009047E3" w:rsidTr="0059678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047E3" w:rsidRDefault="009047E3" w:rsidP="009047E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熟练</w:t>
            </w:r>
            <w:r w:rsidRPr="009047E3">
              <w:rPr>
                <w:rFonts w:ascii="Times New Roman" w:eastAsia="仿宋_GB2312" w:hAnsi="Times New Roman" w:hint="eastAsia"/>
                <w:color w:val="000000"/>
                <w:kern w:val="0"/>
                <w:szCs w:val="21"/>
              </w:rPr>
              <w:t>掌握投资与融资决策</w:t>
            </w:r>
          </w:p>
        </w:tc>
        <w:tc>
          <w:tcPr>
            <w:tcW w:w="1984"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较为</w:t>
            </w:r>
            <w:r w:rsidRPr="009047E3">
              <w:rPr>
                <w:rFonts w:ascii="Times New Roman" w:eastAsia="仿宋_GB2312" w:hAnsi="Times New Roman" w:hint="eastAsia"/>
                <w:color w:val="000000"/>
                <w:kern w:val="0"/>
                <w:szCs w:val="21"/>
              </w:rPr>
              <w:t>掌握投资与融资决策</w:t>
            </w:r>
          </w:p>
        </w:tc>
        <w:tc>
          <w:tcPr>
            <w:tcW w:w="1843"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一般</w:t>
            </w:r>
            <w:r w:rsidRPr="009047E3">
              <w:rPr>
                <w:rFonts w:ascii="Times New Roman" w:eastAsia="仿宋_GB2312" w:hAnsi="Times New Roman" w:hint="eastAsia"/>
                <w:color w:val="000000"/>
                <w:kern w:val="0"/>
                <w:szCs w:val="21"/>
              </w:rPr>
              <w:t>掌握投资与融资决策</w:t>
            </w:r>
          </w:p>
        </w:tc>
        <w:tc>
          <w:tcPr>
            <w:tcW w:w="1779"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基本</w:t>
            </w:r>
            <w:r w:rsidRPr="009047E3">
              <w:rPr>
                <w:rFonts w:ascii="Times New Roman" w:eastAsia="仿宋_GB2312" w:hAnsi="Times New Roman" w:hint="eastAsia"/>
                <w:color w:val="000000"/>
                <w:kern w:val="0"/>
                <w:szCs w:val="21"/>
              </w:rPr>
              <w:t>掌握投资与融资决策</w:t>
            </w:r>
          </w:p>
        </w:tc>
        <w:tc>
          <w:tcPr>
            <w:tcW w:w="1779"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不够</w:t>
            </w:r>
            <w:r w:rsidRPr="009047E3">
              <w:rPr>
                <w:rFonts w:ascii="Times New Roman" w:eastAsia="仿宋_GB2312" w:hAnsi="Times New Roman" w:hint="eastAsia"/>
                <w:color w:val="000000"/>
                <w:kern w:val="0"/>
                <w:szCs w:val="21"/>
              </w:rPr>
              <w:t>掌握投资与融资决策</w:t>
            </w:r>
          </w:p>
        </w:tc>
      </w:tr>
      <w:tr w:rsidR="009047E3" w:rsidTr="0059678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047E3" w:rsidRDefault="009047E3" w:rsidP="009047E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深刻</w:t>
            </w:r>
            <w:r w:rsidRPr="009047E3">
              <w:rPr>
                <w:rFonts w:ascii="Times New Roman" w:eastAsia="仿宋_GB2312" w:hAnsi="Times New Roman" w:hint="eastAsia"/>
                <w:color w:val="000000"/>
                <w:kern w:val="0"/>
                <w:szCs w:val="21"/>
              </w:rPr>
              <w:t>认识国际金融与风险管理</w:t>
            </w:r>
          </w:p>
        </w:tc>
        <w:tc>
          <w:tcPr>
            <w:tcW w:w="1984"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充分</w:t>
            </w:r>
            <w:r w:rsidRPr="009047E3">
              <w:rPr>
                <w:rFonts w:ascii="Times New Roman" w:eastAsia="仿宋_GB2312" w:hAnsi="Times New Roman" w:hint="eastAsia"/>
                <w:color w:val="000000"/>
                <w:kern w:val="0"/>
                <w:szCs w:val="21"/>
              </w:rPr>
              <w:t>认识国际金融与风险管理</w:t>
            </w:r>
          </w:p>
        </w:tc>
        <w:tc>
          <w:tcPr>
            <w:tcW w:w="1843"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一般</w:t>
            </w:r>
            <w:r w:rsidRPr="009047E3">
              <w:rPr>
                <w:rFonts w:ascii="Times New Roman" w:eastAsia="仿宋_GB2312" w:hAnsi="Times New Roman" w:hint="eastAsia"/>
                <w:color w:val="000000"/>
                <w:kern w:val="0"/>
                <w:szCs w:val="21"/>
              </w:rPr>
              <w:t>认识国际金融与风险管理</w:t>
            </w:r>
          </w:p>
        </w:tc>
        <w:tc>
          <w:tcPr>
            <w:tcW w:w="1779"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基本</w:t>
            </w:r>
            <w:r w:rsidRPr="009047E3">
              <w:rPr>
                <w:rFonts w:ascii="Times New Roman" w:eastAsia="仿宋_GB2312" w:hAnsi="Times New Roman" w:hint="eastAsia"/>
                <w:color w:val="000000"/>
                <w:kern w:val="0"/>
                <w:szCs w:val="21"/>
              </w:rPr>
              <w:t>认识国际金融与风险管理</w:t>
            </w:r>
          </w:p>
        </w:tc>
        <w:tc>
          <w:tcPr>
            <w:tcW w:w="1779" w:type="dxa"/>
            <w:tcBorders>
              <w:top w:val="single" w:sz="4" w:space="0" w:color="auto"/>
              <w:left w:val="single" w:sz="4" w:space="0" w:color="auto"/>
              <w:bottom w:val="single" w:sz="4" w:space="0" w:color="auto"/>
              <w:right w:val="single" w:sz="4" w:space="0" w:color="auto"/>
            </w:tcBorders>
            <w:vAlign w:val="center"/>
          </w:tcPr>
          <w:p w:rsidR="009047E3" w:rsidRDefault="009047E3" w:rsidP="009047E3">
            <w:pPr>
              <w:pStyle w:val="a3"/>
              <w:spacing w:beforeLines="50" w:before="156" w:afterLines="50" w:after="156"/>
              <w:jc w:val="center"/>
              <w:rPr>
                <w:rFonts w:hAnsi="宋体" w:cs="宋体"/>
              </w:rPr>
            </w:pPr>
            <w:r>
              <w:rPr>
                <w:rFonts w:ascii="Times New Roman" w:eastAsia="仿宋_GB2312" w:hAnsi="Times New Roman" w:hint="eastAsia"/>
                <w:color w:val="000000"/>
                <w:kern w:val="0"/>
                <w:szCs w:val="21"/>
              </w:rPr>
              <w:t>对</w:t>
            </w:r>
            <w:r w:rsidRPr="009047E3">
              <w:rPr>
                <w:rFonts w:ascii="Times New Roman" w:eastAsia="仿宋_GB2312" w:hAnsi="Times New Roman" w:hint="eastAsia"/>
                <w:color w:val="000000"/>
                <w:kern w:val="0"/>
                <w:szCs w:val="21"/>
              </w:rPr>
              <w:t>国际金融与风险管理</w:t>
            </w:r>
            <w:r>
              <w:rPr>
                <w:rFonts w:ascii="Times New Roman" w:eastAsia="仿宋_GB2312" w:hAnsi="Times New Roman" w:hint="eastAsia"/>
                <w:color w:val="000000"/>
                <w:kern w:val="0"/>
                <w:szCs w:val="21"/>
              </w:rPr>
              <w:t>认识不足</w:t>
            </w:r>
            <w:bookmarkStart w:id="0" w:name="_GoBack"/>
            <w:bookmarkEnd w:id="0"/>
          </w:p>
        </w:tc>
      </w:tr>
    </w:tbl>
    <w:p w:rsidR="002256E0" w:rsidRDefault="002256E0">
      <w:pPr>
        <w:widowControl/>
        <w:jc w:val="left"/>
        <w:rPr>
          <w:rFonts w:ascii="宋体" w:eastAsia="宋体" w:hAnsi="宋体" w:hint="eastAsia"/>
        </w:rPr>
      </w:pPr>
    </w:p>
    <w:sectPr w:rsidR="00225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09C"/>
    <w:multiLevelType w:val="singleLevel"/>
    <w:tmpl w:val="90744E6A"/>
    <w:lvl w:ilvl="0">
      <w:start w:val="1"/>
      <w:numFmt w:val="decimal"/>
      <w:lvlText w:val="（%1）"/>
      <w:lvlJc w:val="left"/>
      <w:pPr>
        <w:tabs>
          <w:tab w:val="num" w:pos="435"/>
        </w:tabs>
        <w:ind w:left="435" w:hanging="435"/>
      </w:pPr>
      <w:rPr>
        <w:rFonts w:hint="eastAsia"/>
      </w:rPr>
    </w:lvl>
  </w:abstractNum>
  <w:abstractNum w:abstractNumId="1" w15:restartNumberingAfterBreak="0">
    <w:nsid w:val="067157FB"/>
    <w:multiLevelType w:val="singleLevel"/>
    <w:tmpl w:val="FAA88B24"/>
    <w:lvl w:ilvl="0">
      <w:start w:val="1"/>
      <w:numFmt w:val="decimal"/>
      <w:lvlText w:val="%1、"/>
      <w:lvlJc w:val="left"/>
      <w:pPr>
        <w:tabs>
          <w:tab w:val="num" w:pos="1050"/>
        </w:tabs>
        <w:ind w:left="1050" w:hanging="315"/>
      </w:pPr>
      <w:rPr>
        <w:rFonts w:hint="eastAsia"/>
      </w:rPr>
    </w:lvl>
  </w:abstractNum>
  <w:abstractNum w:abstractNumId="2" w15:restartNumberingAfterBreak="0">
    <w:nsid w:val="205D4C7E"/>
    <w:multiLevelType w:val="singleLevel"/>
    <w:tmpl w:val="9CCE22E0"/>
    <w:lvl w:ilvl="0">
      <w:start w:val="1"/>
      <w:numFmt w:val="japaneseCounting"/>
      <w:lvlText w:val="第%1章"/>
      <w:lvlJc w:val="left"/>
      <w:pPr>
        <w:tabs>
          <w:tab w:val="num" w:pos="1035"/>
        </w:tabs>
        <w:ind w:left="1035" w:hanging="720"/>
      </w:pPr>
      <w:rPr>
        <w:rFonts w:hint="eastAsia"/>
      </w:rPr>
    </w:lvl>
  </w:abstractNum>
  <w:abstractNum w:abstractNumId="3" w15:restartNumberingAfterBreak="0">
    <w:nsid w:val="2326180B"/>
    <w:multiLevelType w:val="hybridMultilevel"/>
    <w:tmpl w:val="E4A892B6"/>
    <w:lvl w:ilvl="0" w:tplc="AE00A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2E0862"/>
    <w:multiLevelType w:val="singleLevel"/>
    <w:tmpl w:val="B53432E6"/>
    <w:lvl w:ilvl="0">
      <w:start w:val="1"/>
      <w:numFmt w:val="japaneseCounting"/>
      <w:lvlText w:val="第%1章"/>
      <w:lvlJc w:val="left"/>
      <w:pPr>
        <w:tabs>
          <w:tab w:val="num" w:pos="720"/>
        </w:tabs>
        <w:ind w:left="720" w:hanging="720"/>
      </w:pPr>
      <w:rPr>
        <w:rFonts w:hint="eastAsia"/>
      </w:rPr>
    </w:lvl>
  </w:abstractNum>
  <w:abstractNum w:abstractNumId="5" w15:restartNumberingAfterBreak="0">
    <w:nsid w:val="2F3B1A77"/>
    <w:multiLevelType w:val="singleLevel"/>
    <w:tmpl w:val="FE18615C"/>
    <w:lvl w:ilvl="0">
      <w:start w:val="2"/>
      <w:numFmt w:val="japaneseCounting"/>
      <w:lvlText w:val="第%1节"/>
      <w:lvlJc w:val="left"/>
      <w:pPr>
        <w:tabs>
          <w:tab w:val="num" w:pos="720"/>
        </w:tabs>
        <w:ind w:left="720" w:hanging="720"/>
      </w:pPr>
      <w:rPr>
        <w:rFonts w:hint="eastAsia"/>
      </w:rPr>
    </w:lvl>
  </w:abstractNum>
  <w:abstractNum w:abstractNumId="6" w15:restartNumberingAfterBreak="0">
    <w:nsid w:val="3033607D"/>
    <w:multiLevelType w:val="hybridMultilevel"/>
    <w:tmpl w:val="9B6AC9F2"/>
    <w:lvl w:ilvl="0" w:tplc="15B068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2D25B7"/>
    <w:multiLevelType w:val="hybridMultilevel"/>
    <w:tmpl w:val="95A68C2A"/>
    <w:lvl w:ilvl="0" w:tplc="18DE3D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2C25DE"/>
    <w:multiLevelType w:val="singleLevel"/>
    <w:tmpl w:val="E9D4EBFC"/>
    <w:lvl w:ilvl="0">
      <w:start w:val="2"/>
      <w:numFmt w:val="japaneseCounting"/>
      <w:lvlText w:val="第%1节"/>
      <w:lvlJc w:val="left"/>
      <w:pPr>
        <w:tabs>
          <w:tab w:val="num" w:pos="930"/>
        </w:tabs>
        <w:ind w:left="930" w:hanging="720"/>
      </w:pPr>
      <w:rPr>
        <w:rFonts w:hint="eastAsia"/>
      </w:rPr>
    </w:lvl>
  </w:abstractNum>
  <w:abstractNum w:abstractNumId="9" w15:restartNumberingAfterBreak="0">
    <w:nsid w:val="41C90C1F"/>
    <w:multiLevelType w:val="singleLevel"/>
    <w:tmpl w:val="42E48BFC"/>
    <w:lvl w:ilvl="0">
      <w:start w:val="1"/>
      <w:numFmt w:val="decimal"/>
      <w:lvlText w:val="%1、"/>
      <w:lvlJc w:val="left"/>
      <w:pPr>
        <w:tabs>
          <w:tab w:val="num" w:pos="1050"/>
        </w:tabs>
        <w:ind w:left="1050" w:hanging="315"/>
      </w:pPr>
      <w:rPr>
        <w:rFonts w:hint="eastAsia"/>
      </w:rPr>
    </w:lvl>
  </w:abstractNum>
  <w:abstractNum w:abstractNumId="10" w15:restartNumberingAfterBreak="0">
    <w:nsid w:val="44C32C5C"/>
    <w:multiLevelType w:val="hybridMultilevel"/>
    <w:tmpl w:val="0664862E"/>
    <w:lvl w:ilvl="0" w:tplc="04E89D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8CD13C3"/>
    <w:multiLevelType w:val="singleLevel"/>
    <w:tmpl w:val="D0E450F2"/>
    <w:lvl w:ilvl="0">
      <w:start w:val="1"/>
      <w:numFmt w:val="none"/>
      <w:lvlText w:val="一、"/>
      <w:lvlJc w:val="left"/>
      <w:pPr>
        <w:tabs>
          <w:tab w:val="num" w:pos="1710"/>
        </w:tabs>
        <w:ind w:left="1710" w:hanging="390"/>
      </w:pPr>
      <w:rPr>
        <w:rFonts w:hint="eastAsia"/>
      </w:rPr>
    </w:lvl>
  </w:abstractNum>
  <w:abstractNum w:abstractNumId="12" w15:restartNumberingAfterBreak="0">
    <w:nsid w:val="4F9B4476"/>
    <w:multiLevelType w:val="singleLevel"/>
    <w:tmpl w:val="66288A24"/>
    <w:lvl w:ilvl="0">
      <w:start w:val="1"/>
      <w:numFmt w:val="japaneseCounting"/>
      <w:lvlText w:val="第%1节"/>
      <w:lvlJc w:val="left"/>
      <w:pPr>
        <w:tabs>
          <w:tab w:val="num" w:pos="720"/>
        </w:tabs>
        <w:ind w:left="720" w:hanging="720"/>
      </w:pPr>
      <w:rPr>
        <w:rFonts w:hint="eastAsia"/>
      </w:rPr>
    </w:lvl>
  </w:abstractNum>
  <w:abstractNum w:abstractNumId="13" w15:restartNumberingAfterBreak="0">
    <w:nsid w:val="52B07EF6"/>
    <w:multiLevelType w:val="hybridMultilevel"/>
    <w:tmpl w:val="B1488D8C"/>
    <w:lvl w:ilvl="0" w:tplc="2D1007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951645"/>
    <w:multiLevelType w:val="hybridMultilevel"/>
    <w:tmpl w:val="58B0BBD2"/>
    <w:lvl w:ilvl="0" w:tplc="3782D8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152AF3"/>
    <w:multiLevelType w:val="hybridMultilevel"/>
    <w:tmpl w:val="11FE9B0C"/>
    <w:lvl w:ilvl="0" w:tplc="E9E0B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721AD2"/>
    <w:multiLevelType w:val="singleLevel"/>
    <w:tmpl w:val="4F62C0A0"/>
    <w:lvl w:ilvl="0">
      <w:start w:val="1"/>
      <w:numFmt w:val="japaneseCounting"/>
      <w:lvlText w:val="第%1节"/>
      <w:lvlJc w:val="left"/>
      <w:pPr>
        <w:tabs>
          <w:tab w:val="num" w:pos="1050"/>
        </w:tabs>
        <w:ind w:left="1050" w:hanging="840"/>
      </w:pPr>
      <w:rPr>
        <w:rFonts w:hint="eastAsia"/>
      </w:rPr>
    </w:lvl>
  </w:abstractNum>
  <w:abstractNum w:abstractNumId="17" w15:restartNumberingAfterBreak="0">
    <w:nsid w:val="6CB473BC"/>
    <w:multiLevelType w:val="hybridMultilevel"/>
    <w:tmpl w:val="4E4E6922"/>
    <w:lvl w:ilvl="0" w:tplc="DD2EEF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BD0CB2"/>
    <w:multiLevelType w:val="hybridMultilevel"/>
    <w:tmpl w:val="BA502638"/>
    <w:lvl w:ilvl="0" w:tplc="4522B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022F49"/>
    <w:multiLevelType w:val="singleLevel"/>
    <w:tmpl w:val="744C19C8"/>
    <w:lvl w:ilvl="0">
      <w:start w:val="2"/>
      <w:numFmt w:val="japaneseCounting"/>
      <w:lvlText w:val="第%1节"/>
      <w:lvlJc w:val="left"/>
      <w:pPr>
        <w:tabs>
          <w:tab w:val="num" w:pos="1725"/>
        </w:tabs>
        <w:ind w:left="1725" w:hanging="795"/>
      </w:pPr>
      <w:rPr>
        <w:rFonts w:hint="eastAsia"/>
      </w:rPr>
    </w:lvl>
  </w:abstractNum>
  <w:abstractNum w:abstractNumId="20" w15:restartNumberingAfterBreak="0">
    <w:nsid w:val="7464626F"/>
    <w:multiLevelType w:val="hybridMultilevel"/>
    <w:tmpl w:val="4FDC277A"/>
    <w:lvl w:ilvl="0" w:tplc="E3FE3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61F588D"/>
    <w:multiLevelType w:val="singleLevel"/>
    <w:tmpl w:val="A5DEDE6A"/>
    <w:lvl w:ilvl="0">
      <w:start w:val="1"/>
      <w:numFmt w:val="japaneseCounting"/>
      <w:lvlText w:val="第%1章"/>
      <w:lvlJc w:val="left"/>
      <w:pPr>
        <w:tabs>
          <w:tab w:val="num" w:pos="1050"/>
        </w:tabs>
        <w:ind w:left="1050" w:hanging="1050"/>
      </w:pPr>
      <w:rPr>
        <w:rFonts w:hint="eastAsia"/>
      </w:rPr>
    </w:lvl>
  </w:abstractNum>
  <w:abstractNum w:abstractNumId="22" w15:restartNumberingAfterBreak="0">
    <w:nsid w:val="7CD60034"/>
    <w:multiLevelType w:val="hybridMultilevel"/>
    <w:tmpl w:val="0CBCD14E"/>
    <w:lvl w:ilvl="0" w:tplc="19201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1"/>
  </w:num>
  <w:num w:numId="3">
    <w:abstractNumId w:val="0"/>
  </w:num>
  <w:num w:numId="4">
    <w:abstractNumId w:val="21"/>
  </w:num>
  <w:num w:numId="5">
    <w:abstractNumId w:val="2"/>
  </w:num>
  <w:num w:numId="6">
    <w:abstractNumId w:val="4"/>
  </w:num>
  <w:num w:numId="7">
    <w:abstractNumId w:val="1"/>
  </w:num>
  <w:num w:numId="8">
    <w:abstractNumId w:val="8"/>
  </w:num>
  <w:num w:numId="9">
    <w:abstractNumId w:val="9"/>
  </w:num>
  <w:num w:numId="10">
    <w:abstractNumId w:val="16"/>
  </w:num>
  <w:num w:numId="11">
    <w:abstractNumId w:val="5"/>
  </w:num>
  <w:num w:numId="12">
    <w:abstractNumId w:val="12"/>
  </w:num>
  <w:num w:numId="13">
    <w:abstractNumId w:val="13"/>
  </w:num>
  <w:num w:numId="14">
    <w:abstractNumId w:val="20"/>
  </w:num>
  <w:num w:numId="15">
    <w:abstractNumId w:val="14"/>
  </w:num>
  <w:num w:numId="16">
    <w:abstractNumId w:val="17"/>
  </w:num>
  <w:num w:numId="17">
    <w:abstractNumId w:val="6"/>
  </w:num>
  <w:num w:numId="18">
    <w:abstractNumId w:val="3"/>
  </w:num>
  <w:num w:numId="19">
    <w:abstractNumId w:val="22"/>
  </w:num>
  <w:num w:numId="20">
    <w:abstractNumId w:val="15"/>
  </w:num>
  <w:num w:numId="21">
    <w:abstractNumId w:val="18"/>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54A07"/>
    <w:rsid w:val="00077A5F"/>
    <w:rsid w:val="000A400B"/>
    <w:rsid w:val="000E7F4F"/>
    <w:rsid w:val="000F054A"/>
    <w:rsid w:val="00140BD6"/>
    <w:rsid w:val="001B10C6"/>
    <w:rsid w:val="001B2436"/>
    <w:rsid w:val="001E5724"/>
    <w:rsid w:val="00205F13"/>
    <w:rsid w:val="0020613B"/>
    <w:rsid w:val="002256E0"/>
    <w:rsid w:val="00242673"/>
    <w:rsid w:val="00285327"/>
    <w:rsid w:val="002A7568"/>
    <w:rsid w:val="00313A87"/>
    <w:rsid w:val="003206BD"/>
    <w:rsid w:val="00322986"/>
    <w:rsid w:val="0034254B"/>
    <w:rsid w:val="0038665C"/>
    <w:rsid w:val="00395DB2"/>
    <w:rsid w:val="003D49E0"/>
    <w:rsid w:val="003F22B6"/>
    <w:rsid w:val="004070CF"/>
    <w:rsid w:val="004360BD"/>
    <w:rsid w:val="00443A2D"/>
    <w:rsid w:val="00443C38"/>
    <w:rsid w:val="0046153D"/>
    <w:rsid w:val="004B291E"/>
    <w:rsid w:val="004B5D6A"/>
    <w:rsid w:val="00557190"/>
    <w:rsid w:val="005922F7"/>
    <w:rsid w:val="005A0378"/>
    <w:rsid w:val="005A6FCB"/>
    <w:rsid w:val="005C3FE7"/>
    <w:rsid w:val="00665621"/>
    <w:rsid w:val="006C3276"/>
    <w:rsid w:val="006D367B"/>
    <w:rsid w:val="006E4F82"/>
    <w:rsid w:val="006F64C9"/>
    <w:rsid w:val="007639A2"/>
    <w:rsid w:val="007A2D82"/>
    <w:rsid w:val="007C379D"/>
    <w:rsid w:val="007C62ED"/>
    <w:rsid w:val="007D5D3D"/>
    <w:rsid w:val="007E39E3"/>
    <w:rsid w:val="008128AD"/>
    <w:rsid w:val="00844823"/>
    <w:rsid w:val="00855B2B"/>
    <w:rsid w:val="008560E2"/>
    <w:rsid w:val="008803B1"/>
    <w:rsid w:val="00886EBF"/>
    <w:rsid w:val="009047E3"/>
    <w:rsid w:val="00940DCB"/>
    <w:rsid w:val="00972FA8"/>
    <w:rsid w:val="00982A59"/>
    <w:rsid w:val="009D3EAE"/>
    <w:rsid w:val="009D7163"/>
    <w:rsid w:val="009E1289"/>
    <w:rsid w:val="00A03BBD"/>
    <w:rsid w:val="00A30929"/>
    <w:rsid w:val="00A46DAC"/>
    <w:rsid w:val="00A61EFD"/>
    <w:rsid w:val="00AA4570"/>
    <w:rsid w:val="00AA5100"/>
    <w:rsid w:val="00AA630A"/>
    <w:rsid w:val="00AD6DE0"/>
    <w:rsid w:val="00AE3D1A"/>
    <w:rsid w:val="00B03909"/>
    <w:rsid w:val="00B10760"/>
    <w:rsid w:val="00B40ECD"/>
    <w:rsid w:val="00B47312"/>
    <w:rsid w:val="00BA23F0"/>
    <w:rsid w:val="00BB2EDF"/>
    <w:rsid w:val="00BF5F5A"/>
    <w:rsid w:val="00C00798"/>
    <w:rsid w:val="00C1373F"/>
    <w:rsid w:val="00C54636"/>
    <w:rsid w:val="00CA53B2"/>
    <w:rsid w:val="00D02F99"/>
    <w:rsid w:val="00D13271"/>
    <w:rsid w:val="00D14471"/>
    <w:rsid w:val="00D417A1"/>
    <w:rsid w:val="00D4383D"/>
    <w:rsid w:val="00D504B7"/>
    <w:rsid w:val="00D715F7"/>
    <w:rsid w:val="00DC33F9"/>
    <w:rsid w:val="00DD7B5F"/>
    <w:rsid w:val="00DE7849"/>
    <w:rsid w:val="00E05E8B"/>
    <w:rsid w:val="00E070C7"/>
    <w:rsid w:val="00E317B1"/>
    <w:rsid w:val="00E366AB"/>
    <w:rsid w:val="00E76E34"/>
    <w:rsid w:val="00ED7F81"/>
    <w:rsid w:val="00F00736"/>
    <w:rsid w:val="00F172F5"/>
    <w:rsid w:val="00F25302"/>
    <w:rsid w:val="00F56396"/>
    <w:rsid w:val="00F7418B"/>
    <w:rsid w:val="00F83B44"/>
    <w:rsid w:val="00FB77A1"/>
    <w:rsid w:val="00FC1F3C"/>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72CC"/>
  <w15:docId w15:val="{42D91ED9-69B3-4408-BDD4-33EAF9A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rPr>
      <w:sz w:val="18"/>
      <w:szCs w:val="18"/>
    </w:rPr>
  </w:style>
  <w:style w:type="character" w:customStyle="1" w:styleId="a8">
    <w:name w:val="页脚 字符"/>
    <w:basedOn w:val="a0"/>
    <w:link w:val="a7"/>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Normal (Web)"/>
    <w:basedOn w:val="a"/>
    <w:uiPriority w:val="99"/>
    <w:unhideWhenUsed/>
    <w:rsid w:val="00A30929"/>
    <w:pPr>
      <w:widowControl/>
      <w:spacing w:before="100" w:beforeAutospacing="1" w:after="100" w:afterAutospacing="1"/>
      <w:jc w:val="left"/>
    </w:pPr>
    <w:rPr>
      <w:rFonts w:ascii="宋体" w:eastAsia="宋体" w:hAnsi="宋体" w:cs="宋体"/>
      <w:kern w:val="0"/>
      <w:sz w:val="24"/>
      <w:szCs w:val="24"/>
    </w:rPr>
  </w:style>
  <w:style w:type="paragraph" w:customStyle="1" w:styleId="1">
    <w:name w:val="无间隔1"/>
    <w:uiPriority w:val="1"/>
    <w:qFormat/>
    <w:rsid w:val="001B10C6"/>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762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2172</Words>
  <Characters>12383</Characters>
  <Application>Microsoft Office Word</Application>
  <DocSecurity>0</DocSecurity>
  <Lines>103</Lines>
  <Paragraphs>29</Paragraphs>
  <ScaleCrop>false</ScaleCrop>
  <Company>P R C</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Conggang LI</cp:lastModifiedBy>
  <cp:revision>232</cp:revision>
  <cp:lastPrinted>2020-12-24T07:17:00Z</cp:lastPrinted>
  <dcterms:created xsi:type="dcterms:W3CDTF">2020-12-08T08:33:00Z</dcterms:created>
  <dcterms:modified xsi:type="dcterms:W3CDTF">2023-08-16T13:20:00Z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