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56" w:beforeLines="50" w:beforeAutospacing="0" w:after="312" w:afterLines="100" w:afterAutospacing="0"/>
        <w:ind w:left="0" w:right="0" w:firstLine="3614" w:firstLineChars="1000"/>
        <w:jc w:val="left"/>
      </w:pPr>
      <w:r>
        <w:rPr>
          <w:rFonts w:hint="eastAsia" w:ascii="Times New Roman" w:hAnsi="Times New Roman" w:eastAsia="宋体" w:cs="宋体"/>
          <w:b/>
          <w:bCs w:val="0"/>
          <w:kern w:val="0"/>
          <w:sz w:val="36"/>
          <w:szCs w:val="36"/>
          <w:lang w:val="en-US" w:eastAsia="zh-CN" w:bidi="ar"/>
        </w:rPr>
        <w:t>公</w:t>
      </w:r>
      <w:r>
        <w:rPr>
          <w:rFonts w:hint="default" w:ascii="Times New Roman" w:hAnsi="Times New Roman" w:eastAsia="宋体" w:cs="Times New Roman"/>
          <w:b/>
          <w:bCs w:val="0"/>
          <w:kern w:val="0"/>
          <w:sz w:val="36"/>
          <w:szCs w:val="36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 w:val="0"/>
          <w:kern w:val="0"/>
          <w:sz w:val="36"/>
          <w:szCs w:val="36"/>
          <w:lang w:val="en-US" w:eastAsia="zh-CN" w:bidi="ar"/>
        </w:rPr>
        <w:t>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56" w:beforeLines="50" w:beforeAutospacing="0" w:after="312" w:afterLines="100" w:afterAutospacing="0"/>
        <w:ind w:left="0" w:right="0"/>
        <w:jc w:val="left"/>
        <w:rPr>
          <w:rFonts w:hint="default" w:ascii="Arial" w:hAnsi="Arial" w:cs="Arial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"/>
        </w:rPr>
        <w:t xml:space="preserve">      </w:t>
      </w:r>
      <w:r>
        <w:rPr>
          <w:rFonts w:hint="eastAsia" w:ascii="Times New Roman" w:hAnsi="Times New Roman" w:eastAsia="宋体" w:cs="宋体"/>
          <w:kern w:val="0"/>
          <w:sz w:val="28"/>
          <w:szCs w:val="28"/>
          <w:lang w:val="en-US" w:eastAsia="zh-CN" w:bidi="ar"/>
        </w:rPr>
        <w:t>根据苏州大学《</w:t>
      </w:r>
      <w:r>
        <w:rPr>
          <w:rFonts w:hint="eastAsia" w:ascii="Arial" w:hAnsi="Arial" w:eastAsia="宋体" w:cs="Arial"/>
          <w:color w:val="000000"/>
          <w:kern w:val="2"/>
          <w:sz w:val="28"/>
          <w:szCs w:val="28"/>
          <w:lang w:val="en-US" w:eastAsia="zh-CN" w:bidi="ar"/>
        </w:rPr>
        <w:t>关于实行专业学位研究生指导教师上岗招生申请制的实施细则</w:t>
      </w:r>
      <w:r>
        <w:rPr>
          <w:rFonts w:hint="default" w:ascii="Arial" w:hAnsi="Arial" w:eastAsia="宋体" w:cs="Arial"/>
          <w:color w:val="000000"/>
          <w:kern w:val="2"/>
          <w:sz w:val="28"/>
          <w:szCs w:val="28"/>
          <w:lang w:val="en-US" w:eastAsia="zh-CN" w:bidi="ar"/>
        </w:rPr>
        <w:t>(</w:t>
      </w:r>
      <w:r>
        <w:rPr>
          <w:rFonts w:hint="eastAsia" w:ascii="Arial" w:hAnsi="Arial" w:eastAsia="宋体" w:cs="Arial"/>
          <w:color w:val="000000"/>
          <w:kern w:val="2"/>
          <w:sz w:val="28"/>
          <w:szCs w:val="28"/>
          <w:lang w:val="en-US" w:eastAsia="zh-CN" w:bidi="ar"/>
        </w:rPr>
        <w:t>试行</w:t>
      </w:r>
      <w:r>
        <w:rPr>
          <w:rFonts w:hint="default" w:ascii="Arial" w:hAnsi="Arial" w:eastAsia="宋体" w:cs="Arial"/>
          <w:color w:val="000000"/>
          <w:kern w:val="2"/>
          <w:sz w:val="28"/>
          <w:szCs w:val="28"/>
          <w:lang w:val="en-US" w:eastAsia="zh-CN" w:bidi="ar"/>
        </w:rPr>
        <w:t>)</w:t>
      </w:r>
      <w:r>
        <w:rPr>
          <w:rFonts w:hint="eastAsia" w:ascii="Arial" w:hAnsi="Arial" w:eastAsia="宋体" w:cs="Arial"/>
          <w:color w:val="000000"/>
          <w:kern w:val="2"/>
          <w:sz w:val="28"/>
          <w:szCs w:val="28"/>
          <w:lang w:val="en-US" w:eastAsia="zh-CN" w:bidi="ar"/>
        </w:rPr>
        <w:t>》的规定和东吴商学院《关于实行专业学位研究生指导教师上岗招生申请制的实施细则</w:t>
      </w:r>
      <w:r>
        <w:rPr>
          <w:rFonts w:hint="default" w:ascii="Arial" w:hAnsi="Arial" w:eastAsia="宋体" w:cs="Arial"/>
          <w:color w:val="000000"/>
          <w:kern w:val="2"/>
          <w:sz w:val="28"/>
          <w:szCs w:val="28"/>
          <w:lang w:val="en-US" w:eastAsia="zh-CN" w:bidi="ar"/>
        </w:rPr>
        <w:t>(</w:t>
      </w:r>
      <w:r>
        <w:rPr>
          <w:rFonts w:hint="eastAsia" w:ascii="Arial" w:hAnsi="Arial" w:eastAsia="宋体" w:cs="Arial"/>
          <w:color w:val="000000"/>
          <w:kern w:val="2"/>
          <w:sz w:val="28"/>
          <w:szCs w:val="28"/>
          <w:lang w:val="en-US" w:eastAsia="zh-CN" w:bidi="ar"/>
        </w:rPr>
        <w:t>试行</w:t>
      </w:r>
      <w:r>
        <w:rPr>
          <w:rFonts w:hint="default" w:ascii="Arial" w:hAnsi="Arial" w:eastAsia="宋体" w:cs="Arial"/>
          <w:color w:val="000000"/>
          <w:kern w:val="2"/>
          <w:sz w:val="28"/>
          <w:szCs w:val="28"/>
          <w:lang w:val="en-US" w:eastAsia="zh-CN" w:bidi="ar"/>
        </w:rPr>
        <w:t>)</w:t>
      </w:r>
      <w:r>
        <w:rPr>
          <w:rFonts w:hint="eastAsia" w:ascii="Arial" w:hAnsi="Arial" w:eastAsia="宋体" w:cs="Arial"/>
          <w:color w:val="000000"/>
          <w:kern w:val="2"/>
          <w:sz w:val="28"/>
          <w:szCs w:val="28"/>
          <w:lang w:val="en-US" w:eastAsia="zh-CN" w:bidi="ar"/>
        </w:rPr>
        <w:t>》的补充规定，现将</w:t>
      </w:r>
      <w:r>
        <w:rPr>
          <w:rFonts w:hint="default" w:ascii="Arial" w:hAnsi="Arial" w:eastAsia="宋体" w:cs="Arial"/>
          <w:color w:val="000000"/>
          <w:kern w:val="2"/>
          <w:sz w:val="28"/>
          <w:szCs w:val="28"/>
          <w:lang w:val="en-US" w:eastAsia="zh-CN" w:bidi="ar"/>
        </w:rPr>
        <w:t>20</w:t>
      </w:r>
      <w:r>
        <w:rPr>
          <w:rFonts w:hint="eastAsia" w:ascii="Arial" w:hAnsi="Arial" w:eastAsia="宋体" w:cs="Arial"/>
          <w:color w:val="000000"/>
          <w:kern w:val="2"/>
          <w:sz w:val="28"/>
          <w:szCs w:val="28"/>
          <w:lang w:val="en-US" w:eastAsia="zh-CN" w:bidi="ar"/>
        </w:rPr>
        <w:t>21年工商管理</w:t>
      </w:r>
      <w:r>
        <w:rPr>
          <w:rFonts w:hint="default" w:ascii="Arial" w:hAnsi="Arial" w:eastAsia="宋体" w:cs="Arial"/>
          <w:color w:val="000000"/>
          <w:kern w:val="2"/>
          <w:sz w:val="28"/>
          <w:szCs w:val="28"/>
          <w:lang w:val="en-US" w:eastAsia="zh-CN" w:bidi="ar"/>
        </w:rPr>
        <w:t>(MBA)</w:t>
      </w:r>
      <w:r>
        <w:rPr>
          <w:rFonts w:hint="eastAsia" w:ascii="Arial" w:hAnsi="Arial" w:eastAsia="宋体" w:cs="Arial"/>
          <w:color w:val="000000"/>
          <w:kern w:val="2"/>
          <w:sz w:val="28"/>
          <w:szCs w:val="28"/>
          <w:lang w:val="en-US" w:eastAsia="zh-CN" w:bidi="ar"/>
        </w:rPr>
        <w:t>专业学位研究生指导教师申请上岗导师名单公示如下（姓名按英文首字母排序）：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56" w:beforeLines="50" w:beforeAutospacing="0" w:after="312" w:afterLines="100" w:afterAutospacing="0"/>
        <w:ind w:left="0" w:right="0"/>
        <w:jc w:val="left"/>
        <w:rPr>
          <w:rFonts w:hint="eastAsia" w:ascii="Arial" w:hAnsi="Arial" w:eastAsia="宋体" w:cs="Arial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b/>
          <w:bCs w:val="0"/>
          <w:color w:val="000000"/>
          <w:kern w:val="2"/>
          <w:sz w:val="28"/>
          <w:szCs w:val="28"/>
          <w:lang w:val="en-US" w:eastAsia="zh-CN" w:bidi="ar"/>
        </w:rPr>
        <w:t>校内</w:t>
      </w:r>
      <w:r>
        <w:rPr>
          <w:rFonts w:hint="eastAsia" w:ascii="Arial" w:hAnsi="Arial" w:eastAsia="宋体" w:cs="Arial"/>
          <w:color w:val="000000"/>
          <w:kern w:val="2"/>
          <w:sz w:val="28"/>
          <w:szCs w:val="28"/>
          <w:lang w:val="en-US" w:eastAsia="zh-CN" w:bidi="ar"/>
        </w:rPr>
        <w:t>：</w:t>
      </w:r>
    </w:p>
    <w:tbl>
      <w:tblPr>
        <w:tblW w:w="84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1725"/>
        <w:gridCol w:w="1755"/>
        <w:gridCol w:w="1665"/>
        <w:gridCol w:w="166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常巍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陈铭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陈西婵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陈重阳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丁铭华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段进军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葛新宇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顾建平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顾建清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何会涛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贺超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黄飞华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李洁慧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李希阳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刘佳伟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刘沁清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刘忠志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罗正英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马军伟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倪丹悦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庞博慧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庞丽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乔桂明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施杨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孙加森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孙文基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屠立峰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王诗雨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王雪珍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王要玉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王佐政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魏文斌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许叶枚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薛华勇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薛誉华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杨天翔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姚海明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尹洪英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俞雪华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袁建新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袁勇志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张方华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张腊娥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赵玉娟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赵增耀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郑晓玲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钟旭东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周中胜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56" w:beforeLines="50" w:beforeAutospacing="0" w:after="312" w:afterLines="100" w:afterAutospacing="0"/>
        <w:ind w:left="0" w:right="0"/>
        <w:jc w:val="left"/>
        <w:rPr>
          <w:rFonts w:hint="eastAsia" w:ascii="Times New Roman" w:hAnsi="Times New Roman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 w:val="0"/>
          <w:kern w:val="0"/>
          <w:sz w:val="28"/>
          <w:szCs w:val="28"/>
          <w:lang w:val="en-US" w:eastAsia="zh-CN" w:bidi="ar"/>
        </w:rPr>
        <w:t>校外</w:t>
      </w:r>
      <w:r>
        <w:rPr>
          <w:rFonts w:hint="eastAsia" w:ascii="Times New Roman" w:hAnsi="Times New Roman" w:eastAsia="宋体" w:cs="宋体"/>
          <w:kern w:val="0"/>
          <w:sz w:val="28"/>
          <w:szCs w:val="28"/>
          <w:lang w:val="en-US" w:eastAsia="zh-CN" w:bidi="ar"/>
        </w:rPr>
        <w:t>：</w:t>
      </w:r>
    </w:p>
    <w:tbl>
      <w:tblPr>
        <w:tblW w:w="811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725"/>
        <w:gridCol w:w="1620"/>
        <w:gridCol w:w="1665"/>
        <w:gridCol w:w="1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傅刚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顾益明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王志明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ngXian" w:hAnsi="DengXian" w:eastAsia="DengXian" w:cs="DengXi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DengXian" w:hAnsi="DengXian" w:eastAsia="DengXian" w:cs="DengXi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周鲁利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56" w:beforeLines="50" w:beforeAutospacing="0" w:after="312" w:afterLines="100" w:afterAutospacing="0"/>
        <w:ind w:left="0" w:right="0" w:firstLine="560"/>
        <w:jc w:val="left"/>
        <w:rPr>
          <w:rFonts w:hint="default" w:ascii="Times New Roman" w:hAnsi="Times New Roman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  <w:lang w:val="en-US" w:eastAsia="zh-CN" w:bidi="ar"/>
        </w:rPr>
        <w:t>若对上述申请教师有反馈意见，请于公示发布之日起三日内向东吴商学院MBA教育中心反映。公示期结束后，将报研究生院备案。联系电话：67162577或15051585223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56" w:beforeLines="50" w:beforeAutospacing="0" w:after="312" w:afterLines="100" w:afterAutospacing="0"/>
        <w:ind w:left="0" w:right="0" w:firstLine="560"/>
        <w:jc w:val="left"/>
        <w:rPr>
          <w:rFonts w:hint="eastAsia" w:ascii="Times New Roman" w:hAnsi="Times New Roman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56" w:beforeLines="50" w:beforeAutospacing="0" w:after="312" w:afterLines="100" w:afterAutospacing="0"/>
        <w:ind w:right="0"/>
        <w:jc w:val="left"/>
        <w:rPr>
          <w:kern w:val="0"/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  <w:lang w:val="en-US" w:eastAsia="zh-CN" w:bidi="ar"/>
        </w:rPr>
        <w:t xml:space="preserve">                                 东吴商学院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"/>
        </w:rPr>
        <w:t>MBA</w:t>
      </w:r>
      <w:r>
        <w:rPr>
          <w:rFonts w:hint="eastAsia" w:ascii="Times New Roman" w:hAnsi="Times New Roman" w:eastAsia="宋体" w:cs="宋体"/>
          <w:kern w:val="0"/>
          <w:sz w:val="28"/>
          <w:szCs w:val="28"/>
          <w:lang w:val="en-US" w:eastAsia="zh-CN" w:bidi="ar"/>
        </w:rPr>
        <w:t>教育中心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0" w:firstLineChars="200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2020.7.29.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56" w:beforeLines="50" w:beforeAutospacing="0" w:after="312" w:afterLines="100" w:afterAutospacing="0"/>
        <w:ind w:left="0" w:right="0" w:firstLine="560"/>
        <w:jc w:val="left"/>
        <w:rPr>
          <w:rFonts w:hint="default" w:ascii="Times New Roman" w:hAnsi="Times New Roman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56" w:beforeLines="50" w:beforeAutospacing="0" w:after="312" w:afterLines="100" w:afterAutospacing="0"/>
        <w:ind w:left="0" w:right="0"/>
        <w:jc w:val="left"/>
        <w:rPr>
          <w:rFonts w:hint="eastAsia" w:ascii="Times New Roman" w:hAnsi="Times New Roman" w:eastAsia="宋体" w:cs="宋体"/>
          <w:kern w:val="0"/>
          <w:sz w:val="28"/>
          <w:szCs w:val="28"/>
          <w:lang w:val="en-US" w:eastAsia="zh-CN" w:bidi="ar"/>
        </w:rPr>
      </w:pPr>
    </w:p>
    <w:tbl>
      <w:tblPr>
        <w:tblStyle w:val="2"/>
        <w:tblW w:w="7840" w:type="dxa"/>
        <w:tblInd w:w="91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540"/>
        <w:gridCol w:w="1660"/>
        <w:gridCol w:w="1600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B2531"/>
    <w:rsid w:val="48037548"/>
    <w:rsid w:val="6108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盼盼390101</cp:lastModifiedBy>
  <dcterms:modified xsi:type="dcterms:W3CDTF">2020-07-29T04:21:50Z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