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360" w:lineRule="auto"/>
        <w:jc w:val="center"/>
        <w:rPr>
          <w:rFonts w:hint="eastAsia" w:ascii="微软雅黑" w:hAnsi="微软雅黑" w:eastAsia="微软雅黑" w:cs="微软雅黑"/>
          <w:kern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</w:rPr>
        <w:t>附件</w:t>
      </w:r>
      <w:r>
        <w:rPr>
          <w:rFonts w:hint="eastAsia" w:ascii="微软雅黑" w:hAnsi="微软雅黑" w:eastAsia="微软雅黑" w:cs="微软雅黑"/>
          <w:kern w:val="0"/>
          <w:sz w:val="28"/>
          <w:szCs w:val="28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kern w:val="0"/>
          <w:sz w:val="28"/>
          <w:szCs w:val="28"/>
        </w:rPr>
        <w:t>：</w:t>
      </w:r>
      <w:r>
        <w:rPr>
          <w:rFonts w:hint="eastAsia" w:ascii="微软雅黑" w:hAnsi="微软雅黑" w:eastAsia="微软雅黑" w:cs="微软雅黑"/>
          <w:kern w:val="0"/>
          <w:sz w:val="28"/>
          <w:szCs w:val="28"/>
          <w:lang w:eastAsia="zh-CN"/>
        </w:rPr>
        <w:t>首届江苏省</w:t>
      </w:r>
      <w:r>
        <w:rPr>
          <w:rFonts w:hint="eastAsia" w:ascii="微软雅黑" w:hAnsi="微软雅黑" w:eastAsia="微软雅黑" w:cs="微软雅黑"/>
          <w:kern w:val="0"/>
          <w:sz w:val="28"/>
          <w:szCs w:val="28"/>
          <w:lang w:val="en-US" w:eastAsia="zh-CN"/>
        </w:rPr>
        <w:t>MBA案例大赛苏州大学校园晋级赛</w:t>
      </w:r>
    </w:p>
    <w:p>
      <w:pPr>
        <w:autoSpaceDE w:val="0"/>
        <w:autoSpaceDN w:val="0"/>
        <w:adjustRightInd w:val="0"/>
        <w:spacing w:line="360" w:lineRule="auto"/>
        <w:jc w:val="center"/>
        <w:rPr>
          <w:rFonts w:hint="eastAsia" w:ascii="微软雅黑" w:hAnsi="微软雅黑" w:eastAsia="微软雅黑" w:cs="微软雅黑"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</w:rPr>
        <w:t>比赛规则及评分表</w:t>
      </w:r>
    </w:p>
    <w:p>
      <w:pPr>
        <w:autoSpaceDE w:val="0"/>
        <w:autoSpaceDN w:val="0"/>
        <w:adjustRightInd w:val="0"/>
        <w:spacing w:line="360" w:lineRule="auto"/>
        <w:jc w:val="left"/>
        <w:outlineLvl w:val="0"/>
        <w:rPr>
          <w:rFonts w:hint="eastAsia" w:ascii="微软雅黑" w:hAnsi="微软雅黑" w:eastAsia="微软雅黑" w:cs="微软雅黑"/>
          <w:b w:val="0"/>
          <w:bCs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b w:val="0"/>
          <w:bCs/>
          <w:kern w:val="0"/>
          <w:sz w:val="32"/>
          <w:szCs w:val="32"/>
        </w:rPr>
        <w:t>1.比赛规则</w:t>
      </w:r>
    </w:p>
    <w:p>
      <w:pPr>
        <w:snapToGrid w:val="0"/>
        <w:spacing w:line="560" w:lineRule="exact"/>
        <w:ind w:firstLine="560" w:firstLineChars="200"/>
        <w:rPr>
          <w:rFonts w:ascii="Times New Roman" w:hAnsi="Times New Roman" w:eastAsia="仿宋_GB2312"/>
          <w:color w:val="000000" w:themeColor="text1"/>
          <w:sz w:val="28"/>
          <w:szCs w:val="28"/>
        </w:rPr>
      </w:pPr>
      <w:r>
        <w:rPr>
          <w:rFonts w:hint="eastAsia" w:eastAsia="仿宋_GB2312"/>
          <w:color w:val="000000" w:themeColor="text1"/>
          <w:sz w:val="28"/>
          <w:szCs w:val="28"/>
          <w:lang w:eastAsia="zh-CN"/>
        </w:rPr>
        <w:t>比赛</w:t>
      </w:r>
      <w:r>
        <w:rPr>
          <w:rFonts w:hint="eastAsia" w:ascii="Times New Roman" w:hAnsi="Times New Roman" w:eastAsia="仿宋_GB2312"/>
          <w:color w:val="000000" w:themeColor="text1"/>
          <w:sz w:val="28"/>
          <w:szCs w:val="28"/>
        </w:rPr>
        <w:t>分</w:t>
      </w:r>
      <w:r>
        <w:rPr>
          <w:rFonts w:ascii="Times New Roman" w:hAnsi="Times New Roman" w:eastAsia="仿宋_GB2312"/>
          <w:color w:val="000000" w:themeColor="text1"/>
          <w:sz w:val="28"/>
          <w:szCs w:val="28"/>
        </w:rPr>
        <w:t>为</w:t>
      </w:r>
      <w:r>
        <w:rPr>
          <w:rFonts w:hint="eastAsia" w:ascii="Times New Roman" w:hAnsi="Times New Roman" w:eastAsia="仿宋_GB2312"/>
          <w:color w:val="000000" w:themeColor="text1"/>
          <w:sz w:val="28"/>
          <w:szCs w:val="28"/>
        </w:rPr>
        <w:t>大PK和小PK两个环节，每次上台两支队伍，比赛所有流程按主持人提示进行，超时扣分。</w:t>
      </w:r>
    </w:p>
    <w:p>
      <w:pPr>
        <w:snapToGrid w:val="0"/>
        <w:spacing w:line="560" w:lineRule="exact"/>
        <w:ind w:firstLine="560" w:firstLineChars="200"/>
        <w:rPr>
          <w:rFonts w:ascii="Times New Roman" w:hAnsi="Times New Roman" w:eastAsia="仿宋_GB2312"/>
          <w:color w:val="000000" w:themeColor="text1"/>
          <w:sz w:val="28"/>
          <w:szCs w:val="28"/>
        </w:rPr>
      </w:pPr>
      <w:r>
        <w:rPr>
          <w:rFonts w:hint="eastAsia" w:ascii="Times New Roman" w:hAnsi="Times New Roman" w:eastAsia="仿宋_GB2312"/>
          <w:color w:val="000000" w:themeColor="text1"/>
          <w:sz w:val="28"/>
          <w:szCs w:val="28"/>
        </w:rPr>
        <w:t>第一环节：小PK（20分钟 ），程序如下：</w:t>
      </w:r>
    </w:p>
    <w:p>
      <w:pPr>
        <w:snapToGrid w:val="0"/>
        <w:spacing w:line="560" w:lineRule="exact"/>
        <w:ind w:firstLine="560" w:firstLineChars="200"/>
        <w:rPr>
          <w:rFonts w:ascii="Times New Roman" w:hAnsi="Times New Roman" w:eastAsia="仿宋_GB2312"/>
          <w:color w:val="000000" w:themeColor="text1"/>
          <w:sz w:val="28"/>
          <w:szCs w:val="28"/>
        </w:rPr>
      </w:pPr>
      <w:r>
        <w:rPr>
          <w:rFonts w:hint="eastAsia" w:ascii="Times New Roman" w:hAnsi="Times New Roman" w:eastAsia="仿宋_GB2312"/>
          <w:color w:val="000000" w:themeColor="text1"/>
          <w:sz w:val="28"/>
          <w:szCs w:val="28"/>
        </w:rPr>
        <w:t>（1）甲乙两队上场，甲队进行团队展示并陈述案例，乙队针对甲队陈述提问；乙队进行团队展示并陈述案例，甲队针对乙队陈述提问。</w:t>
      </w:r>
    </w:p>
    <w:p>
      <w:pPr>
        <w:snapToGrid w:val="0"/>
        <w:spacing w:line="560" w:lineRule="exact"/>
        <w:ind w:firstLine="560" w:firstLineChars="200"/>
        <w:rPr>
          <w:rFonts w:ascii="Times New Roman" w:hAnsi="Times New Roman" w:eastAsia="仿宋_GB2312"/>
          <w:color w:val="000000" w:themeColor="text1"/>
          <w:sz w:val="28"/>
          <w:szCs w:val="28"/>
        </w:rPr>
      </w:pPr>
      <w:r>
        <w:rPr>
          <w:rFonts w:hint="eastAsia" w:ascii="Times New Roman" w:hAnsi="Times New Roman" w:eastAsia="仿宋_GB2312"/>
          <w:color w:val="000000" w:themeColor="text1"/>
          <w:sz w:val="28"/>
          <w:szCs w:val="28"/>
        </w:rPr>
        <w:t>（2）台上4人均需陈述，第四位陈述者要有总结性发言。陈述时间为7分钟，问答环节为3分钟，每次提问只能提一个问题且不得超过30秒。每次问答时间共1分钟。问答双方请起立。</w:t>
      </w:r>
    </w:p>
    <w:p>
      <w:pPr>
        <w:snapToGrid w:val="0"/>
        <w:spacing w:line="560" w:lineRule="exact"/>
        <w:ind w:firstLine="560" w:firstLineChars="200"/>
        <w:rPr>
          <w:rFonts w:ascii="Times New Roman" w:hAnsi="Times New Roman" w:eastAsia="仿宋_GB2312"/>
          <w:color w:val="000000" w:themeColor="text1"/>
          <w:sz w:val="28"/>
          <w:szCs w:val="28"/>
        </w:rPr>
      </w:pPr>
      <w:r>
        <w:rPr>
          <w:rFonts w:hint="eastAsia" w:ascii="Times New Roman" w:hAnsi="Times New Roman" w:eastAsia="仿宋_GB2312"/>
          <w:color w:val="000000" w:themeColor="text1"/>
          <w:sz w:val="28"/>
          <w:szCs w:val="28"/>
        </w:rPr>
        <w:t>（3）台上提问者可指定对方某位队员回答，被指定队员回答完毕后，其他台上或台下队员方可补充，如有两名及以上者举手补充，由主持人指定补充回答队员。不能连续提问某位指定队员。</w:t>
      </w:r>
    </w:p>
    <w:p>
      <w:pPr>
        <w:snapToGrid w:val="0"/>
        <w:spacing w:line="560" w:lineRule="exact"/>
        <w:ind w:firstLine="560" w:firstLineChars="200"/>
        <w:rPr>
          <w:rFonts w:ascii="Times New Roman" w:hAnsi="Times New Roman" w:eastAsia="仿宋_GB2312"/>
          <w:color w:val="000000" w:themeColor="text1"/>
          <w:sz w:val="28"/>
          <w:szCs w:val="28"/>
        </w:rPr>
      </w:pPr>
      <w:r>
        <w:rPr>
          <w:rFonts w:hint="eastAsia" w:ascii="Times New Roman" w:hAnsi="Times New Roman" w:eastAsia="仿宋_GB2312"/>
          <w:color w:val="000000" w:themeColor="text1"/>
          <w:sz w:val="28"/>
          <w:szCs w:val="28"/>
        </w:rPr>
        <w:t>第二环节：大PK（20分钟），程序如下：</w:t>
      </w:r>
    </w:p>
    <w:p>
      <w:pPr>
        <w:snapToGrid w:val="0"/>
        <w:spacing w:line="560" w:lineRule="exact"/>
        <w:ind w:firstLine="560" w:firstLineChars="200"/>
        <w:rPr>
          <w:rFonts w:ascii="Times New Roman" w:hAnsi="Times New Roman" w:eastAsia="仿宋_GB2312"/>
          <w:color w:val="000000" w:themeColor="text1"/>
          <w:sz w:val="28"/>
          <w:szCs w:val="28"/>
        </w:rPr>
      </w:pPr>
      <w:r>
        <w:rPr>
          <w:rFonts w:hint="eastAsia" w:ascii="Times New Roman" w:hAnsi="Times New Roman" w:eastAsia="仿宋_GB2312"/>
          <w:color w:val="000000" w:themeColor="text1"/>
          <w:sz w:val="28"/>
          <w:szCs w:val="28"/>
        </w:rPr>
        <w:t>（1）台下队伍、观众向台上两支队伍提问（8分钟），每次提问不得超过30秒。</w:t>
      </w:r>
    </w:p>
    <w:p>
      <w:pPr>
        <w:snapToGrid w:val="0"/>
        <w:spacing w:line="560" w:lineRule="exact"/>
        <w:ind w:firstLine="560" w:firstLineChars="200"/>
        <w:rPr>
          <w:rFonts w:ascii="Times New Roman" w:hAnsi="Times New Roman" w:eastAsia="仿宋_GB2312"/>
          <w:color w:val="000000" w:themeColor="text1"/>
          <w:sz w:val="28"/>
          <w:szCs w:val="28"/>
        </w:rPr>
      </w:pPr>
      <w:r>
        <w:rPr>
          <w:rFonts w:hint="eastAsia" w:ascii="Times New Roman" w:hAnsi="Times New Roman" w:eastAsia="仿宋_GB2312"/>
          <w:color w:val="000000" w:themeColor="text1"/>
          <w:sz w:val="28"/>
          <w:szCs w:val="28"/>
        </w:rPr>
        <w:t>（2）台下每支队伍每次只能针对台上的一支队伍提一个问题，如果追问算第二次提问。台下队伍或观众可指定台上某位队员回答，被指定队员回答完毕后，其他台上或台下队员方可补充。不能连续提问某位指定队员。台下观众每次只能提一个问题，每次问答时间共2分钟，观众提问不计分。问答双方请起立。如果台下队伍没有问题，主持人可以提前结束台下队伍提问环节。</w:t>
      </w:r>
    </w:p>
    <w:p>
      <w:pPr>
        <w:snapToGrid w:val="0"/>
        <w:spacing w:line="560" w:lineRule="exact"/>
        <w:ind w:firstLine="560" w:firstLineChars="200"/>
        <w:rPr>
          <w:rFonts w:ascii="Times New Roman" w:hAnsi="Times New Roman" w:eastAsia="仿宋_GB2312"/>
          <w:color w:val="000000" w:themeColor="text1"/>
          <w:sz w:val="28"/>
          <w:szCs w:val="28"/>
        </w:rPr>
      </w:pPr>
      <w:r>
        <w:rPr>
          <w:rFonts w:hint="eastAsia" w:ascii="Times New Roman" w:hAnsi="Times New Roman" w:eastAsia="仿宋_GB2312"/>
          <w:color w:val="000000" w:themeColor="text1"/>
          <w:sz w:val="28"/>
          <w:szCs w:val="28"/>
        </w:rPr>
        <w:t>（3）台下评委向台上队伍提问（12分钟）。</w:t>
      </w:r>
    </w:p>
    <w:p>
      <w:pPr>
        <w:snapToGrid w:val="0"/>
        <w:spacing w:line="560" w:lineRule="exact"/>
        <w:ind w:firstLine="560" w:firstLineChars="200"/>
        <w:rPr>
          <w:rFonts w:ascii="Times New Roman" w:hAnsi="Times New Roman" w:eastAsia="仿宋_GB2312"/>
          <w:color w:val="000000" w:themeColor="text1"/>
          <w:sz w:val="28"/>
          <w:szCs w:val="28"/>
        </w:rPr>
      </w:pPr>
      <w:r>
        <w:rPr>
          <w:rFonts w:hint="eastAsia" w:ascii="Times New Roman" w:hAnsi="Times New Roman" w:eastAsia="仿宋_GB2312"/>
          <w:color w:val="000000" w:themeColor="text1"/>
          <w:sz w:val="28"/>
          <w:szCs w:val="28"/>
        </w:rPr>
        <w:t>评委提问不限时间，但请尽可能简短。问答共12分钟。台上队伍回答请起立，每次回答时间不得超过2分钟。如果评委没有问题，主持人可以取消或提前结束评委提问环节。</w:t>
      </w:r>
    </w:p>
    <w:p>
      <w:pPr>
        <w:snapToGrid w:val="0"/>
        <w:spacing w:line="560" w:lineRule="exact"/>
        <w:ind w:firstLine="560" w:firstLineChars="200"/>
        <w:rPr>
          <w:rFonts w:ascii="Times New Roman" w:hAnsi="Times New Roman" w:eastAsia="仿宋_GB2312"/>
          <w:color w:val="000000" w:themeColor="text1"/>
          <w:sz w:val="28"/>
          <w:szCs w:val="28"/>
        </w:rPr>
      </w:pPr>
      <w:r>
        <w:rPr>
          <w:rFonts w:ascii="Times New Roman" w:hAnsi="Times New Roman" w:eastAsia="仿宋_GB2312"/>
          <w:color w:val="000000" w:themeColor="text1"/>
          <w:sz w:val="28"/>
          <w:szCs w:val="28"/>
        </w:rPr>
        <w:t>第三环节：现场</w:t>
      </w:r>
      <w:r>
        <w:rPr>
          <w:rFonts w:hint="eastAsia" w:ascii="Times New Roman" w:hAnsi="Times New Roman" w:eastAsia="仿宋_GB2312"/>
          <w:color w:val="000000" w:themeColor="text1"/>
          <w:sz w:val="28"/>
          <w:szCs w:val="28"/>
        </w:rPr>
        <w:t>评</w:t>
      </w:r>
      <w:r>
        <w:rPr>
          <w:rFonts w:ascii="Times New Roman" w:hAnsi="Times New Roman" w:eastAsia="仿宋_GB2312"/>
          <w:color w:val="000000" w:themeColor="text1"/>
          <w:sz w:val="28"/>
          <w:szCs w:val="28"/>
        </w:rPr>
        <w:t>委打分</w:t>
      </w:r>
    </w:p>
    <w:p>
      <w:pPr>
        <w:snapToGrid w:val="0"/>
        <w:spacing w:line="560" w:lineRule="exact"/>
        <w:ind w:firstLine="560" w:firstLineChars="200"/>
        <w:rPr>
          <w:rFonts w:ascii="Times New Roman" w:hAnsi="Times New Roman" w:eastAsia="仿宋_GB2312"/>
          <w:color w:val="000000" w:themeColor="text1"/>
          <w:sz w:val="28"/>
          <w:szCs w:val="28"/>
        </w:rPr>
      </w:pPr>
      <w:r>
        <w:rPr>
          <w:rFonts w:hint="eastAsia" w:ascii="Times New Roman" w:hAnsi="Times New Roman" w:eastAsia="仿宋_GB2312"/>
          <w:color w:val="000000" w:themeColor="text1"/>
          <w:sz w:val="28"/>
          <w:szCs w:val="28"/>
        </w:rPr>
        <w:t>由评</w:t>
      </w:r>
      <w:r>
        <w:rPr>
          <w:rFonts w:ascii="Times New Roman" w:hAnsi="Times New Roman" w:eastAsia="仿宋_GB2312"/>
          <w:color w:val="000000" w:themeColor="text1"/>
          <w:sz w:val="28"/>
          <w:szCs w:val="28"/>
        </w:rPr>
        <w:t>委现场</w:t>
      </w:r>
      <w:r>
        <w:rPr>
          <w:rFonts w:hint="eastAsia" w:ascii="Times New Roman" w:hAnsi="Times New Roman" w:eastAsia="仿宋_GB2312"/>
          <w:color w:val="000000" w:themeColor="text1"/>
          <w:sz w:val="28"/>
          <w:szCs w:val="28"/>
        </w:rPr>
        <w:t>亮</w:t>
      </w:r>
      <w:r>
        <w:rPr>
          <w:rFonts w:ascii="Times New Roman" w:hAnsi="Times New Roman" w:eastAsia="仿宋_GB2312"/>
          <w:color w:val="000000" w:themeColor="text1"/>
          <w:sz w:val="28"/>
          <w:szCs w:val="28"/>
        </w:rPr>
        <w:t>分，</w:t>
      </w:r>
      <w:r>
        <w:rPr>
          <w:rFonts w:hint="eastAsia" w:ascii="Times New Roman" w:hAnsi="Times New Roman" w:eastAsia="仿宋_GB2312"/>
          <w:color w:val="000000" w:themeColor="text1"/>
          <w:sz w:val="28"/>
          <w:szCs w:val="28"/>
        </w:rPr>
        <w:t>去掉</w:t>
      </w:r>
      <w:r>
        <w:rPr>
          <w:rFonts w:ascii="Times New Roman" w:hAnsi="Times New Roman" w:eastAsia="仿宋_GB2312"/>
          <w:color w:val="000000" w:themeColor="text1"/>
          <w:sz w:val="28"/>
          <w:szCs w:val="28"/>
        </w:rPr>
        <w:t>一个最高、最低分后，</w:t>
      </w:r>
      <w:r>
        <w:rPr>
          <w:rFonts w:hint="eastAsia" w:ascii="Times New Roman" w:hAnsi="Times New Roman" w:eastAsia="仿宋_GB2312"/>
          <w:color w:val="000000" w:themeColor="text1"/>
          <w:sz w:val="28"/>
          <w:szCs w:val="28"/>
        </w:rPr>
        <w:t>统计</w:t>
      </w:r>
      <w:r>
        <w:rPr>
          <w:rFonts w:ascii="Times New Roman" w:hAnsi="Times New Roman" w:eastAsia="仿宋_GB2312"/>
          <w:color w:val="000000" w:themeColor="text1"/>
          <w:sz w:val="28"/>
          <w:szCs w:val="28"/>
        </w:rPr>
        <w:t>平均得分。</w:t>
      </w:r>
    </w:p>
    <w:p>
      <w:pPr>
        <w:snapToGrid w:val="0"/>
        <w:spacing w:line="560" w:lineRule="exact"/>
        <w:ind w:firstLine="560" w:firstLineChars="200"/>
        <w:rPr>
          <w:rFonts w:hint="eastAsia" w:ascii="Times New Roman" w:hAnsi="Times New Roman" w:eastAsia="仿宋_GB2312"/>
          <w:color w:val="000000" w:themeColor="text1"/>
          <w:sz w:val="28"/>
          <w:szCs w:val="28"/>
        </w:rPr>
      </w:pPr>
      <w:r>
        <w:rPr>
          <w:rFonts w:hint="eastAsia" w:ascii="Times New Roman" w:hAnsi="Times New Roman" w:eastAsia="仿宋_GB2312"/>
          <w:color w:val="000000" w:themeColor="text1"/>
          <w:sz w:val="28"/>
          <w:szCs w:val="28"/>
        </w:rPr>
        <w:t>第四环节：评选奖项</w:t>
      </w:r>
    </w:p>
    <w:p>
      <w:pPr>
        <w:snapToGrid w:val="0"/>
        <w:spacing w:line="560" w:lineRule="exact"/>
        <w:ind w:firstLine="560" w:firstLineChars="200"/>
        <w:rPr>
          <w:rFonts w:hint="eastAsia" w:ascii="Times New Roman" w:hAnsi="Times New Roman" w:eastAsia="仿宋_GB2312"/>
          <w:color w:val="000000" w:themeColor="text1"/>
          <w:sz w:val="28"/>
          <w:szCs w:val="28"/>
        </w:rPr>
      </w:pPr>
      <w:r>
        <w:rPr>
          <w:rFonts w:hint="eastAsia" w:ascii="Times New Roman" w:hAnsi="Times New Roman" w:eastAsia="仿宋_GB2312"/>
          <w:color w:val="000000" w:themeColor="text1"/>
          <w:sz w:val="28"/>
          <w:szCs w:val="28"/>
        </w:rPr>
        <w:t>由工作人员计算总得分</w:t>
      </w:r>
      <w:r>
        <w:rPr>
          <w:rFonts w:hint="eastAsia" w:eastAsia="仿宋_GB2312"/>
          <w:color w:val="000000" w:themeColor="text1"/>
          <w:sz w:val="28"/>
          <w:szCs w:val="28"/>
          <w:lang w:eastAsia="zh-CN"/>
        </w:rPr>
        <w:t>并</w:t>
      </w:r>
      <w:r>
        <w:rPr>
          <w:rFonts w:hint="eastAsia" w:ascii="Times New Roman" w:hAnsi="Times New Roman" w:eastAsia="仿宋_GB2312"/>
          <w:color w:val="000000" w:themeColor="text1"/>
          <w:sz w:val="28"/>
          <w:szCs w:val="28"/>
        </w:rPr>
        <w:t>进行排序。</w:t>
      </w:r>
      <w:r>
        <w:rPr>
          <w:rFonts w:hint="eastAsia" w:eastAsia="仿宋_GB2312"/>
          <w:color w:val="000000" w:themeColor="text1"/>
          <w:sz w:val="28"/>
          <w:szCs w:val="28"/>
          <w:lang w:eastAsia="zh-CN"/>
        </w:rPr>
        <w:t>每组总分第一名晋级省案例大赛。</w:t>
      </w:r>
    </w:p>
    <w:p>
      <w:pPr>
        <w:autoSpaceDE w:val="0"/>
        <w:autoSpaceDN w:val="0"/>
        <w:adjustRightInd w:val="0"/>
        <w:spacing w:line="360" w:lineRule="auto"/>
        <w:ind w:left="1" w:leftChars="-67" w:right="-57" w:rightChars="-27" w:hanging="142" w:hangingChars="59"/>
        <w:jc w:val="left"/>
        <w:rPr>
          <w:rFonts w:ascii="MicrosoftYaHei-Identity-H" w:eastAsia="MicrosoftYaHei-Identity-H" w:cs="MicrosoftYaHei-Identity-H"/>
          <w:b/>
          <w:kern w:val="0"/>
          <w:sz w:val="24"/>
        </w:rPr>
      </w:pPr>
    </w:p>
    <w:p>
      <w:pPr>
        <w:autoSpaceDE w:val="0"/>
        <w:autoSpaceDN w:val="0"/>
        <w:adjustRightInd w:val="0"/>
        <w:spacing w:line="360" w:lineRule="auto"/>
        <w:ind w:left="1" w:leftChars="-67" w:right="-57" w:rightChars="-27" w:hanging="142" w:hangingChars="59"/>
        <w:jc w:val="left"/>
        <w:rPr>
          <w:rFonts w:ascii="MicrosoftYaHei-Identity-H" w:eastAsia="MicrosoftYaHei-Identity-H" w:cs="MicrosoftYaHei-Identity-H"/>
          <w:b/>
          <w:kern w:val="0"/>
          <w:sz w:val="24"/>
        </w:rPr>
      </w:pPr>
    </w:p>
    <w:p>
      <w:pPr>
        <w:autoSpaceDE w:val="0"/>
        <w:autoSpaceDN w:val="0"/>
        <w:adjustRightInd w:val="0"/>
        <w:spacing w:line="360" w:lineRule="auto"/>
        <w:ind w:left="1" w:leftChars="-67" w:right="-57" w:rightChars="-27" w:hanging="142" w:hangingChars="59"/>
        <w:jc w:val="left"/>
        <w:rPr>
          <w:rFonts w:ascii="MicrosoftYaHei-Identity-H" w:eastAsia="MicrosoftYaHei-Identity-H" w:cs="MicrosoftYaHei-Identity-H"/>
          <w:b/>
          <w:kern w:val="0"/>
          <w:sz w:val="24"/>
        </w:rPr>
      </w:pPr>
    </w:p>
    <w:p>
      <w:pPr>
        <w:spacing w:line="480" w:lineRule="exact"/>
        <w:rPr>
          <w:sz w:val="28"/>
          <w:szCs w:val="28"/>
        </w:rPr>
      </w:pPr>
    </w:p>
    <w:p>
      <w:pPr>
        <w:spacing w:line="480" w:lineRule="exact"/>
        <w:rPr>
          <w:rFonts w:ascii="黑体" w:hAnsi="黑体" w:eastAsia="黑体"/>
          <w:sz w:val="24"/>
        </w:rPr>
      </w:pPr>
    </w:p>
    <w:p>
      <w:pPr>
        <w:spacing w:line="480" w:lineRule="exact"/>
        <w:rPr>
          <w:rFonts w:ascii="黑体" w:hAnsi="黑体" w:eastAsia="黑体"/>
          <w:sz w:val="24"/>
        </w:rPr>
      </w:pPr>
    </w:p>
    <w:p>
      <w:pPr>
        <w:spacing w:line="480" w:lineRule="exact"/>
        <w:rPr>
          <w:rFonts w:ascii="黑体" w:hAnsi="黑体" w:eastAsia="黑体"/>
          <w:sz w:val="24"/>
        </w:rPr>
      </w:pPr>
    </w:p>
    <w:p>
      <w:pPr>
        <w:spacing w:line="480" w:lineRule="exact"/>
        <w:rPr>
          <w:rFonts w:ascii="黑体" w:hAnsi="黑体" w:eastAsia="黑体"/>
          <w:sz w:val="24"/>
        </w:rPr>
      </w:pPr>
    </w:p>
    <w:p>
      <w:pPr>
        <w:spacing w:line="480" w:lineRule="exact"/>
        <w:rPr>
          <w:rFonts w:ascii="黑体" w:hAnsi="黑体" w:eastAsia="黑体"/>
          <w:sz w:val="24"/>
        </w:rPr>
      </w:pPr>
    </w:p>
    <w:p>
      <w:pPr>
        <w:spacing w:line="480" w:lineRule="exact"/>
        <w:rPr>
          <w:rFonts w:ascii="黑体" w:hAnsi="黑体" w:eastAsia="黑体"/>
          <w:sz w:val="24"/>
        </w:rPr>
      </w:pPr>
    </w:p>
    <w:p>
      <w:pPr>
        <w:spacing w:line="480" w:lineRule="exact"/>
        <w:rPr>
          <w:rFonts w:ascii="黑体" w:hAnsi="黑体" w:eastAsia="黑体"/>
          <w:sz w:val="24"/>
        </w:rPr>
      </w:pPr>
    </w:p>
    <w:p>
      <w:pPr>
        <w:spacing w:line="480" w:lineRule="exact"/>
        <w:rPr>
          <w:rFonts w:ascii="黑体" w:hAnsi="黑体" w:eastAsia="黑体"/>
          <w:sz w:val="24"/>
        </w:rPr>
      </w:pPr>
    </w:p>
    <w:p>
      <w:pPr>
        <w:spacing w:line="480" w:lineRule="exact"/>
        <w:rPr>
          <w:rFonts w:ascii="黑体" w:hAnsi="黑体" w:eastAsia="黑体"/>
          <w:sz w:val="24"/>
        </w:rPr>
      </w:pPr>
    </w:p>
    <w:p>
      <w:pPr>
        <w:spacing w:line="480" w:lineRule="exact"/>
        <w:rPr>
          <w:rFonts w:ascii="黑体" w:hAnsi="黑体" w:eastAsia="黑体"/>
          <w:sz w:val="24"/>
        </w:rPr>
      </w:pPr>
    </w:p>
    <w:p>
      <w:pPr>
        <w:spacing w:line="480" w:lineRule="exact"/>
        <w:rPr>
          <w:rFonts w:ascii="黑体" w:hAnsi="黑体" w:eastAsia="黑体"/>
          <w:sz w:val="24"/>
        </w:rPr>
      </w:pPr>
    </w:p>
    <w:p>
      <w:pPr>
        <w:spacing w:line="480" w:lineRule="exact"/>
        <w:rPr>
          <w:rFonts w:ascii="黑体" w:hAnsi="黑体" w:eastAsia="黑体"/>
          <w:sz w:val="24"/>
        </w:rPr>
      </w:pPr>
    </w:p>
    <w:p>
      <w:pPr>
        <w:spacing w:line="480" w:lineRule="exact"/>
        <w:rPr>
          <w:rFonts w:ascii="黑体" w:hAnsi="黑体" w:eastAsia="黑体"/>
          <w:sz w:val="24"/>
        </w:rPr>
      </w:pPr>
    </w:p>
    <w:p>
      <w:pPr>
        <w:spacing w:line="480" w:lineRule="exact"/>
        <w:rPr>
          <w:rFonts w:ascii="黑体" w:hAnsi="黑体" w:eastAsia="黑体"/>
          <w:sz w:val="24"/>
        </w:rPr>
      </w:pPr>
    </w:p>
    <w:p>
      <w:pPr>
        <w:autoSpaceDE w:val="0"/>
        <w:autoSpaceDN w:val="0"/>
        <w:adjustRightInd w:val="0"/>
        <w:spacing w:line="360" w:lineRule="auto"/>
        <w:jc w:val="left"/>
        <w:outlineLvl w:val="0"/>
        <w:rPr>
          <w:rFonts w:hint="eastAsia" w:ascii="微软雅黑" w:hAnsi="微软雅黑" w:eastAsia="微软雅黑" w:cs="微软雅黑"/>
          <w:b w:val="0"/>
          <w:bCs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b w:val="0"/>
          <w:bCs/>
          <w:kern w:val="0"/>
          <w:sz w:val="32"/>
          <w:szCs w:val="32"/>
          <w:lang w:val="en-US" w:eastAsia="zh-CN"/>
        </w:rPr>
        <w:t>2、</w:t>
      </w:r>
      <w:r>
        <w:rPr>
          <w:rFonts w:hint="eastAsia" w:ascii="微软雅黑" w:hAnsi="微软雅黑" w:eastAsia="微软雅黑" w:cs="微软雅黑"/>
          <w:b w:val="0"/>
          <w:bCs/>
          <w:kern w:val="0"/>
          <w:sz w:val="32"/>
          <w:szCs w:val="32"/>
        </w:rPr>
        <w:t>评分表（共100分）</w:t>
      </w:r>
    </w:p>
    <w:p>
      <w:pPr>
        <w:rPr>
          <w:rFonts w:ascii="宋体" w:hAnsi="宋体" w:eastAsia="宋体" w:cs="Times New Roman"/>
          <w:color w:val="000000" w:themeColor="text1"/>
          <w:sz w:val="24"/>
          <w:szCs w:val="24"/>
        </w:rPr>
      </w:pPr>
    </w:p>
    <w:p>
      <w:pPr>
        <w:rPr>
          <w:rFonts w:ascii="宋体" w:hAnsi="宋体" w:eastAsia="宋体" w:cs="Times New Roman"/>
          <w:b/>
          <w:bCs/>
          <w:color w:val="000000" w:themeColor="text1"/>
          <w:sz w:val="24"/>
          <w:szCs w:val="24"/>
        </w:rPr>
      </w:pPr>
      <w:r>
        <w:rPr>
          <w:rFonts w:hint="eastAsia" w:ascii="宋体" w:hAnsi="宋体" w:eastAsia="宋体" w:cs="Times New Roman"/>
          <w:color w:val="000000" w:themeColor="text1"/>
          <w:sz w:val="24"/>
          <w:szCs w:val="24"/>
        </w:rPr>
        <w:t>队伍编号：</w:t>
      </w:r>
      <w:r>
        <w:rPr>
          <w:rFonts w:hint="eastAsia" w:ascii="宋体" w:hAnsi="宋体" w:eastAsia="宋体" w:cs="Times New Roman"/>
          <w:color w:val="000000" w:themeColor="text1"/>
          <w:sz w:val="24"/>
          <w:szCs w:val="24"/>
          <w:u w:val="single"/>
        </w:rPr>
        <w:t xml:space="preserve">                </w:t>
      </w:r>
      <w:r>
        <w:rPr>
          <w:rFonts w:hint="eastAsia" w:ascii="宋体" w:hAnsi="宋体" w:eastAsia="宋体" w:cs="Times New Roman"/>
          <w:color w:val="000000" w:themeColor="text1"/>
          <w:sz w:val="24"/>
          <w:szCs w:val="24"/>
        </w:rPr>
        <w:t xml:space="preserve">     </w:t>
      </w:r>
    </w:p>
    <w:tbl>
      <w:tblPr>
        <w:tblStyle w:val="10"/>
        <w:tblW w:w="882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6"/>
        <w:gridCol w:w="2114"/>
        <w:gridCol w:w="2826"/>
        <w:gridCol w:w="15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  <w:jc w:val="center"/>
        </w:trPr>
        <w:tc>
          <w:tcPr>
            <w:tcW w:w="229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color w:val="000000" w:themeColor="text1"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 w:cs="华文细黑"/>
                <w:bCs/>
                <w:color w:val="000000" w:themeColor="text1"/>
                <w:kern w:val="0"/>
                <w:sz w:val="24"/>
                <w:szCs w:val="24"/>
              </w:rPr>
              <w:t>评分项目</w:t>
            </w:r>
          </w:p>
        </w:tc>
        <w:tc>
          <w:tcPr>
            <w:tcW w:w="494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华文细黑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华文细黑"/>
                <w:color w:val="000000" w:themeColor="text1"/>
                <w:kern w:val="0"/>
                <w:sz w:val="24"/>
                <w:szCs w:val="24"/>
              </w:rPr>
              <w:t>参考评分标准</w:t>
            </w:r>
          </w:p>
        </w:tc>
        <w:tc>
          <w:tcPr>
            <w:tcW w:w="1588" w:type="dxa"/>
            <w:vAlign w:val="center"/>
          </w:tcPr>
          <w:p>
            <w:pPr>
              <w:jc w:val="center"/>
              <w:rPr>
                <w:rFonts w:ascii="宋体" w:hAnsi="宋体" w:eastAsia="宋体" w:cs="华文细黑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华文细黑"/>
                <w:bCs/>
                <w:color w:val="000000" w:themeColor="text1"/>
                <w:kern w:val="0"/>
                <w:sz w:val="24"/>
                <w:szCs w:val="24"/>
              </w:rPr>
              <w:t>得分</w:t>
            </w:r>
          </w:p>
          <w:p>
            <w:pPr>
              <w:jc w:val="center"/>
              <w:rPr>
                <w:rFonts w:ascii="宋体" w:hAnsi="宋体" w:eastAsia="宋体" w:cs="Times New Roman"/>
                <w:b/>
                <w:bCs/>
                <w:color w:val="000000" w:themeColor="text1"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 w:cs="华文细黑"/>
                <w:bCs/>
                <w:color w:val="000000" w:themeColor="text1"/>
                <w:kern w:val="0"/>
                <w:sz w:val="24"/>
                <w:szCs w:val="24"/>
              </w:rPr>
              <w:t>（精确到小数点后一位）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  <w:jc w:val="center"/>
        </w:trPr>
        <w:tc>
          <w:tcPr>
            <w:tcW w:w="229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</w:rPr>
              <w:t>团队展示（10分）</w:t>
            </w:r>
          </w:p>
        </w:tc>
        <w:tc>
          <w:tcPr>
            <w:tcW w:w="494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华文细黑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华文细黑"/>
                <w:color w:val="000000" w:themeColor="text1"/>
                <w:kern w:val="0"/>
                <w:sz w:val="24"/>
                <w:szCs w:val="24"/>
              </w:rPr>
              <w:t>衣着形象统一，行为得体大方（5分）</w:t>
            </w:r>
          </w:p>
        </w:tc>
        <w:tc>
          <w:tcPr>
            <w:tcW w:w="1588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color w:val="000000" w:themeColor="text1"/>
                <w:kern w:val="0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" w:hRule="atLeast"/>
          <w:jc w:val="center"/>
        </w:trPr>
        <w:tc>
          <w:tcPr>
            <w:tcW w:w="229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94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华文细黑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华文细黑"/>
                <w:color w:val="000000" w:themeColor="text1"/>
                <w:kern w:val="0"/>
                <w:sz w:val="24"/>
                <w:szCs w:val="24"/>
              </w:rPr>
              <w:t>团队分工明确，合作默契（5分）</w:t>
            </w:r>
          </w:p>
        </w:tc>
        <w:tc>
          <w:tcPr>
            <w:tcW w:w="1588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color w:val="000000" w:themeColor="text1"/>
                <w:kern w:val="0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" w:hRule="atLeast"/>
          <w:jc w:val="center"/>
        </w:trPr>
        <w:tc>
          <w:tcPr>
            <w:tcW w:w="229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</w:rPr>
              <w:t>案例陈述（30分）</w:t>
            </w:r>
          </w:p>
        </w:tc>
        <w:tc>
          <w:tcPr>
            <w:tcW w:w="494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华文细黑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华文细黑"/>
                <w:color w:val="000000" w:themeColor="text1"/>
                <w:kern w:val="0"/>
                <w:sz w:val="24"/>
                <w:szCs w:val="24"/>
              </w:rPr>
              <w:t>语言表达流畅（5分）</w:t>
            </w:r>
          </w:p>
        </w:tc>
        <w:tc>
          <w:tcPr>
            <w:tcW w:w="1588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color w:val="000000" w:themeColor="text1"/>
                <w:kern w:val="0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" w:hRule="atLeast"/>
          <w:jc w:val="center"/>
        </w:trPr>
        <w:tc>
          <w:tcPr>
            <w:tcW w:w="229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94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华文细黑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华文细黑"/>
                <w:color w:val="000000" w:themeColor="text1"/>
                <w:kern w:val="0"/>
                <w:sz w:val="24"/>
                <w:szCs w:val="24"/>
              </w:rPr>
              <w:t>文案制作美观性（5分）</w:t>
            </w:r>
          </w:p>
        </w:tc>
        <w:tc>
          <w:tcPr>
            <w:tcW w:w="1588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color w:val="000000" w:themeColor="text1"/>
                <w:kern w:val="0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  <w:jc w:val="center"/>
        </w:trPr>
        <w:tc>
          <w:tcPr>
            <w:tcW w:w="229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94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华文细黑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华文细黑"/>
                <w:color w:val="000000" w:themeColor="text1"/>
                <w:kern w:val="0"/>
                <w:sz w:val="24"/>
                <w:szCs w:val="24"/>
              </w:rPr>
              <w:t>案例分析透彻、可行性强（10分）</w:t>
            </w:r>
          </w:p>
        </w:tc>
        <w:tc>
          <w:tcPr>
            <w:tcW w:w="1588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color w:val="000000" w:themeColor="text1"/>
                <w:kern w:val="0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  <w:jc w:val="center"/>
        </w:trPr>
        <w:tc>
          <w:tcPr>
            <w:tcW w:w="229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94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华文细黑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华文细黑"/>
                <w:color w:val="000000" w:themeColor="text1"/>
                <w:kern w:val="0"/>
                <w:sz w:val="24"/>
                <w:szCs w:val="24"/>
              </w:rPr>
              <w:t>案例内容详实、结构严谨（10分）</w:t>
            </w:r>
          </w:p>
        </w:tc>
        <w:tc>
          <w:tcPr>
            <w:tcW w:w="1588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color w:val="000000" w:themeColor="text1"/>
                <w:kern w:val="0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9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</w:rPr>
              <w:t>双方队员PK（30分）</w:t>
            </w:r>
          </w:p>
        </w:tc>
        <w:tc>
          <w:tcPr>
            <w:tcW w:w="494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华文细黑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华文细黑"/>
                <w:color w:val="000000" w:themeColor="text1"/>
                <w:kern w:val="0"/>
                <w:sz w:val="24"/>
                <w:szCs w:val="24"/>
              </w:rPr>
              <w:t>语言表达流畅（5分）</w:t>
            </w:r>
          </w:p>
        </w:tc>
        <w:tc>
          <w:tcPr>
            <w:tcW w:w="1588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color w:val="000000" w:themeColor="text1"/>
                <w:kern w:val="0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" w:hRule="atLeast"/>
          <w:jc w:val="center"/>
        </w:trPr>
        <w:tc>
          <w:tcPr>
            <w:tcW w:w="229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94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华文细黑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华文细黑"/>
                <w:color w:val="000000" w:themeColor="text1"/>
                <w:kern w:val="0"/>
                <w:sz w:val="24"/>
                <w:szCs w:val="24"/>
              </w:rPr>
              <w:t>现场提问及回答的专业性与应变能力(10分)</w:t>
            </w:r>
          </w:p>
        </w:tc>
        <w:tc>
          <w:tcPr>
            <w:tcW w:w="1588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color w:val="000000" w:themeColor="text1"/>
                <w:kern w:val="0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" w:hRule="atLeast"/>
          <w:jc w:val="center"/>
        </w:trPr>
        <w:tc>
          <w:tcPr>
            <w:tcW w:w="229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94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华文细黑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华文细黑"/>
                <w:color w:val="000000" w:themeColor="text1"/>
                <w:kern w:val="0"/>
                <w:sz w:val="24"/>
                <w:szCs w:val="24"/>
              </w:rPr>
              <w:t>回答问题的时间控制（5分）</w:t>
            </w:r>
          </w:p>
        </w:tc>
        <w:tc>
          <w:tcPr>
            <w:tcW w:w="1588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color w:val="000000" w:themeColor="text1"/>
                <w:kern w:val="0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" w:hRule="atLeast"/>
          <w:jc w:val="center"/>
        </w:trPr>
        <w:tc>
          <w:tcPr>
            <w:tcW w:w="229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94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华文细黑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华文细黑"/>
                <w:color w:val="000000" w:themeColor="text1"/>
                <w:kern w:val="0"/>
                <w:sz w:val="24"/>
                <w:szCs w:val="24"/>
              </w:rPr>
              <w:t>陈述逻辑严密性、突出重点（10分）</w:t>
            </w:r>
          </w:p>
        </w:tc>
        <w:tc>
          <w:tcPr>
            <w:tcW w:w="1588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color w:val="000000" w:themeColor="text1"/>
                <w:kern w:val="0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  <w:jc w:val="center"/>
        </w:trPr>
        <w:tc>
          <w:tcPr>
            <w:tcW w:w="229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</w:rPr>
              <w:t>评委提问（30分）</w:t>
            </w:r>
          </w:p>
        </w:tc>
        <w:tc>
          <w:tcPr>
            <w:tcW w:w="494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华文细黑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华文细黑"/>
                <w:color w:val="000000" w:themeColor="text1"/>
                <w:kern w:val="0"/>
                <w:sz w:val="24"/>
                <w:szCs w:val="24"/>
              </w:rPr>
              <w:t>回答问题的礼仪、时间控制（10分）</w:t>
            </w:r>
          </w:p>
        </w:tc>
        <w:tc>
          <w:tcPr>
            <w:tcW w:w="1588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color w:val="000000" w:themeColor="text1"/>
                <w:kern w:val="0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" w:hRule="atLeast"/>
          <w:jc w:val="center"/>
        </w:trPr>
        <w:tc>
          <w:tcPr>
            <w:tcW w:w="229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94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华文细黑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华文细黑"/>
                <w:color w:val="000000" w:themeColor="text1"/>
                <w:kern w:val="0"/>
                <w:sz w:val="24"/>
                <w:szCs w:val="24"/>
              </w:rPr>
              <w:t>陈述口齿清晰、逻辑合理、分析透彻（10分）</w:t>
            </w:r>
          </w:p>
        </w:tc>
        <w:tc>
          <w:tcPr>
            <w:tcW w:w="1588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color w:val="000000" w:themeColor="text1"/>
                <w:kern w:val="0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" w:hRule="atLeast"/>
          <w:jc w:val="center"/>
        </w:trPr>
        <w:tc>
          <w:tcPr>
            <w:tcW w:w="229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94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华文细黑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华文细黑"/>
                <w:color w:val="000000" w:themeColor="text1"/>
                <w:kern w:val="0"/>
                <w:sz w:val="24"/>
                <w:szCs w:val="24"/>
              </w:rPr>
              <w:t>回答的专业性、准确性、言简意赅（10分）</w:t>
            </w:r>
          </w:p>
        </w:tc>
        <w:tc>
          <w:tcPr>
            <w:tcW w:w="1588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color w:val="000000" w:themeColor="text1"/>
                <w:kern w:val="0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2296" w:type="dxa"/>
            <w:vAlign w:val="center"/>
          </w:tcPr>
          <w:p>
            <w:pPr>
              <w:ind w:left="-30"/>
              <w:jc w:val="center"/>
              <w:rPr>
                <w:rFonts w:ascii="宋体" w:hAnsi="宋体" w:eastAsia="宋体" w:cs="Times New Roman"/>
                <w:b/>
                <w:bCs/>
                <w:color w:val="000000" w:themeColor="text1"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 w:cs="华文细黑"/>
                <w:color w:val="000000" w:themeColor="text1"/>
                <w:kern w:val="0"/>
                <w:sz w:val="24"/>
                <w:szCs w:val="24"/>
              </w:rPr>
              <w:t>评委签名</w:t>
            </w:r>
          </w:p>
        </w:tc>
        <w:tc>
          <w:tcPr>
            <w:tcW w:w="2114" w:type="dxa"/>
            <w:vAlign w:val="center"/>
          </w:tcPr>
          <w:p>
            <w:pPr>
              <w:jc w:val="center"/>
              <w:rPr>
                <w:rFonts w:ascii="宋体" w:hAnsi="宋体" w:eastAsia="宋体" w:cs="华文细黑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826" w:type="dxa"/>
            <w:vAlign w:val="center"/>
          </w:tcPr>
          <w:p>
            <w:pPr>
              <w:jc w:val="center"/>
              <w:rPr>
                <w:rFonts w:ascii="宋体" w:hAnsi="宋体" w:eastAsia="宋体" w:cs="华文细黑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华文细黑"/>
                <w:color w:val="000000" w:themeColor="text1"/>
                <w:kern w:val="0"/>
                <w:sz w:val="24"/>
                <w:szCs w:val="24"/>
              </w:rPr>
              <w:t>总分</w:t>
            </w:r>
          </w:p>
        </w:tc>
        <w:tc>
          <w:tcPr>
            <w:tcW w:w="1588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color w:val="000000" w:themeColor="text1"/>
                <w:kern w:val="0"/>
                <w:sz w:val="28"/>
                <w:szCs w:val="24"/>
              </w:rPr>
            </w:pPr>
          </w:p>
        </w:tc>
      </w:tr>
    </w:tbl>
    <w:p>
      <w:pPr>
        <w:spacing w:line="480" w:lineRule="exact"/>
        <w:rPr>
          <w:rFonts w:ascii="黑体" w:hAnsi="黑体" w:eastAsia="黑体"/>
          <w:sz w:val="24"/>
        </w:rPr>
      </w:pPr>
    </w:p>
    <w:p>
      <w:pPr>
        <w:spacing w:line="480" w:lineRule="exact"/>
        <w:rPr>
          <w:rFonts w:ascii="黑体" w:hAnsi="黑体" w:eastAsia="黑体"/>
          <w:sz w:val="24"/>
        </w:rPr>
      </w:pPr>
    </w:p>
    <w:p>
      <w:pPr>
        <w:widowControl/>
        <w:jc w:val="left"/>
        <w:rPr>
          <w:rFonts w:ascii="黑体" w:hAnsi="黑体" w:eastAsia="黑体"/>
          <w:sz w:val="36"/>
          <w:szCs w:val="36"/>
        </w:rPr>
      </w:pPr>
      <w:bookmarkStart w:id="0" w:name="_GoBack"/>
      <w:bookmarkEnd w:id="0"/>
    </w:p>
    <w:sectPr>
      <w:pgSz w:w="11906" w:h="16838"/>
      <w:pgMar w:top="1440" w:right="1841" w:bottom="1440" w:left="1985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YaHei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icrosoftYaHei-Identity-H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54DF0"/>
    <w:rsid w:val="000235C5"/>
    <w:rsid w:val="000616F2"/>
    <w:rsid w:val="000B3AAE"/>
    <w:rsid w:val="00154DF0"/>
    <w:rsid w:val="0016006B"/>
    <w:rsid w:val="001B7F3D"/>
    <w:rsid w:val="00372834"/>
    <w:rsid w:val="003744F2"/>
    <w:rsid w:val="003A5E64"/>
    <w:rsid w:val="003D7E8E"/>
    <w:rsid w:val="005B2036"/>
    <w:rsid w:val="005C7246"/>
    <w:rsid w:val="005D45D7"/>
    <w:rsid w:val="005F4361"/>
    <w:rsid w:val="00730890"/>
    <w:rsid w:val="0080528B"/>
    <w:rsid w:val="00905839"/>
    <w:rsid w:val="00917E45"/>
    <w:rsid w:val="009F75C3"/>
    <w:rsid w:val="00A12358"/>
    <w:rsid w:val="00AC2D4B"/>
    <w:rsid w:val="00AF39EC"/>
    <w:rsid w:val="00BE070E"/>
    <w:rsid w:val="00C42DB3"/>
    <w:rsid w:val="00C92F67"/>
    <w:rsid w:val="00CC40D8"/>
    <w:rsid w:val="00D950FA"/>
    <w:rsid w:val="00F90FBC"/>
    <w:rsid w:val="10293E7E"/>
    <w:rsid w:val="29143FF8"/>
    <w:rsid w:val="4A765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9"/>
    <w:unhideWhenUsed/>
    <w:uiPriority w:val="99"/>
    <w:rPr>
      <w:rFonts w:ascii="宋体"/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5"/>
    <w:link w:val="3"/>
    <w:semiHidden/>
    <w:qFormat/>
    <w:uiPriority w:val="99"/>
    <w:rPr>
      <w:sz w:val="18"/>
      <w:szCs w:val="18"/>
    </w:rPr>
  </w:style>
  <w:style w:type="character" w:customStyle="1" w:styleId="9">
    <w:name w:val="文档结构图 Char"/>
    <w:basedOn w:val="5"/>
    <w:link w:val="2"/>
    <w:semiHidden/>
    <w:uiPriority w:val="99"/>
    <w:rPr>
      <w:rFonts w:ascii="宋体" w:hAnsi="Times New Roman" w:eastAsia="宋体" w:cs="Times New Roman"/>
      <w:sz w:val="18"/>
      <w:szCs w:val="18"/>
    </w:rPr>
  </w:style>
  <w:style w:type="table" w:customStyle="1" w:styleId="10">
    <w:name w:val="网格型3"/>
    <w:basedOn w:val="6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206</Words>
  <Characters>1175</Characters>
  <Lines>9</Lines>
  <Paragraphs>2</Paragraphs>
  <ScaleCrop>false</ScaleCrop>
  <LinksUpToDate>false</LinksUpToDate>
  <CharactersWithSpaces>1379</CharactersWithSpaces>
  <Application>WPS Office_10.1.0.6747_F1E327BC-269C-435d-A152-05C5408002CA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2015-05-11T01:58:00Z</dcterms:created>
  <dc:creator>dell</dc:creator>
  <cp:lastModifiedBy>1</cp:lastModifiedBy>
  <cp:lastPrinted>2015-05-11T07:02:00Z</cp:lastPrinted>
  <dcterms:modified xsi:type="dcterms:W3CDTF">2017-09-05T06:52:43Z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2052-10.1.0.6747</vt:lpwstr>
  </property>
</Properties>
</file>