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《电子商务案例分析》课程教学大纲（三号黑体）</w:t>
      </w:r>
    </w:p>
    <w:p>
      <w:pPr>
        <w:pStyle w:val="4"/>
        <w:spacing w:before="156" w:beforeLines="50" w:after="156" w:afterLines="50"/>
        <w:ind w:firstLine="562" w:firstLineChars="200"/>
        <w:jc w:val="left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8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E-commerce case study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ELBU2009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专业选修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王丹萍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《电子商务案例分析》，王丹萍，复旦大学出版社，2018</w:t>
            </w:r>
          </w:p>
        </w:tc>
      </w:tr>
    </w:tbl>
    <w:p>
      <w:pPr>
        <w:pStyle w:val="4"/>
        <w:spacing w:before="156" w:beforeLines="50" w:after="156" w:afterLines="50"/>
        <w:ind w:firstLine="562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4"/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b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pStyle w:val="4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通过电子商务知识与技能、过程与方法、情感态度与价值观的形式反映核心素养观念和内容，</w:t>
      </w:r>
      <w:r>
        <w:rPr>
          <w:rFonts w:hAnsi="宋体" w:cs="宋体"/>
        </w:rPr>
        <w:t>不仅关注学生“当下发展”，更关注学生“未来发展”所需要的正确价值观念、必备品格和关键能力</w:t>
      </w:r>
      <w:r>
        <w:rPr>
          <w:rFonts w:hint="eastAsia" w:hAnsi="宋体" w:cs="宋体"/>
        </w:rPr>
        <w:t>。</w:t>
      </w:r>
    </w:p>
    <w:p>
      <w:pPr>
        <w:pStyle w:val="4"/>
        <w:spacing w:before="156" w:beforeLines="50" w:after="156" w:afterLines="50"/>
        <w:ind w:firstLine="480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4"/>
        <w:spacing w:before="156" w:beforeLines="50" w:after="156" w:afterLines="50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通过案例分析，帮助学生巩固电子商务的相关基本概念和理论，掌握案例分析的基本方法，并通过课堂讨论和小组作业等方式提高其英语交流能力。</w:t>
      </w:r>
    </w:p>
    <w:p>
      <w:pPr>
        <w:pStyle w:val="4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课程目标1：巩固电子商务的相关基本概念和理论</w:t>
      </w:r>
    </w:p>
    <w:p>
      <w:pPr>
        <w:pStyle w:val="4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1．1 电子商务的相关基本概念</w:t>
      </w:r>
    </w:p>
    <w:p>
      <w:pPr>
        <w:pStyle w:val="4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int="eastAsia" w:hAnsi="宋体" w:cs="宋体"/>
        </w:rPr>
        <w:t>．2 电子商务的相关基础理论</w:t>
      </w:r>
    </w:p>
    <w:p>
      <w:pPr>
        <w:pStyle w:val="4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课程目标2：掌握案例分析的基本方法</w:t>
      </w:r>
    </w:p>
    <w:p>
      <w:pPr>
        <w:pStyle w:val="4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2．1 SWOT分析法</w:t>
      </w:r>
    </w:p>
    <w:p>
      <w:pPr>
        <w:pStyle w:val="4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int="eastAsia" w:hAnsi="宋体" w:cs="宋体"/>
        </w:rPr>
        <w:t>．2 比较分析法</w:t>
      </w:r>
    </w:p>
    <w:p>
      <w:pPr>
        <w:pStyle w:val="4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课程目标3：提高其英语交流能力</w:t>
      </w:r>
    </w:p>
    <w:p>
      <w:pPr>
        <w:pStyle w:val="4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3.1 提高英语口头表达能力</w:t>
      </w:r>
    </w:p>
    <w:p>
      <w:pPr>
        <w:pStyle w:val="4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3.2 提高英语书面表达能力</w:t>
      </w:r>
    </w:p>
    <w:p>
      <w:pPr>
        <w:pStyle w:val="4"/>
        <w:spacing w:before="156" w:beforeLines="50" w:after="156" w:afterLines="50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（要求参照《普通高等学校本科专业类教学质量国家标准》，对应各类专业认证标准，注意对毕业要求支撑程度强弱的描述，与课程目标对毕业要求的支撑关系表一致）</w:t>
      </w:r>
    </w:p>
    <w:p>
      <w:pPr>
        <w:pStyle w:val="4"/>
        <w:spacing w:before="156" w:beforeLines="50" w:after="156" w:afterLines="50"/>
        <w:ind w:firstLine="480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4"/>
        <w:spacing w:before="156" w:beforeLines="50" w:after="156" w:afterLines="50"/>
        <w:ind w:firstLine="422" w:firstLineChars="200"/>
        <w:jc w:val="center"/>
        <w:rPr>
          <w:rFonts w:hint="eastAsia" w:ascii="黑体" w:hAnsi="宋体" w:eastAsia="宋体"/>
          <w:b/>
          <w:bCs/>
          <w:szCs w:val="21"/>
          <w:lang w:eastAsia="zh-CN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4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电子商务的相关基本概念</w:t>
            </w:r>
          </w:p>
        </w:tc>
        <w:tc>
          <w:tcPr>
            <w:tcW w:w="268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4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电子商务的相关基础理论</w:t>
            </w:r>
          </w:p>
        </w:tc>
        <w:tc>
          <w:tcPr>
            <w:tcW w:w="268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4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SWOT分析法</w:t>
            </w:r>
          </w:p>
        </w:tc>
        <w:tc>
          <w:tcPr>
            <w:tcW w:w="268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4"/>
              <w:spacing w:before="156" w:beforeLines="50" w:after="156" w:afterLines="50"/>
              <w:ind w:firstLine="420" w:firstLineChars="200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</w:rPr>
              <w:t>比较分析法</w:t>
            </w:r>
          </w:p>
        </w:tc>
        <w:tc>
          <w:tcPr>
            <w:tcW w:w="268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szCs w:val="21"/>
              </w:rPr>
              <w:t>3.1</w:t>
            </w:r>
          </w:p>
        </w:tc>
        <w:tc>
          <w:tcPr>
            <w:tcW w:w="3118" w:type="dxa"/>
            <w:vAlign w:val="center"/>
          </w:tcPr>
          <w:p>
            <w:pPr>
              <w:pStyle w:val="4"/>
              <w:spacing w:before="156" w:beforeLines="50" w:after="156" w:afterLines="50"/>
              <w:ind w:firstLine="420" w:firstLineChars="200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</w:rPr>
              <w:t>提高英语口头表达能力</w:t>
            </w:r>
          </w:p>
        </w:tc>
        <w:tc>
          <w:tcPr>
            <w:tcW w:w="268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4"/>
              <w:spacing w:before="156" w:beforeLines="50" w:after="156" w:afterLines="50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szCs w:val="21"/>
              </w:rPr>
              <w:t>3.2</w:t>
            </w:r>
          </w:p>
        </w:tc>
        <w:tc>
          <w:tcPr>
            <w:tcW w:w="3118" w:type="dxa"/>
            <w:vAlign w:val="center"/>
          </w:tcPr>
          <w:p>
            <w:pPr>
              <w:pStyle w:val="4"/>
              <w:spacing w:before="156" w:beforeLines="50" w:after="156" w:afterLines="50"/>
              <w:ind w:firstLine="420" w:firstLineChars="200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</w:rPr>
              <w:t>提高英语书面表达能力</w:t>
            </w:r>
          </w:p>
        </w:tc>
        <w:tc>
          <w:tcPr>
            <w:tcW w:w="2688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</w:tbl>
    <w:p>
      <w:pPr>
        <w:spacing w:before="156" w:beforeLines="50" w:after="156" w:afterLines="50"/>
        <w:ind w:firstLine="562" w:firstLineChars="200"/>
        <w:rPr>
          <w:rFonts w:hint="eastAsia" w:ascii="黑体" w:hAnsi="黑体" w:eastAsia="黑体"/>
          <w:b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highlight w:val="none"/>
        </w:rPr>
        <w:t>三、教学内容</w:t>
      </w:r>
    </w:p>
    <w:p>
      <w:pPr>
        <w:spacing w:before="156" w:beforeLines="50" w:after="156" w:afterLines="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（具体描述各章节教学目标、教学内容等。实验课程可按实验模块描述）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eastAsia="黑体"/>
          <w:bCs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第一章 Online Retailing - introduction to e-tailing</w:t>
      </w:r>
    </w:p>
    <w:p>
      <w:pPr>
        <w:pStyle w:val="3"/>
        <w:spacing w:before="156" w:after="156"/>
        <w:ind w:firstLine="420"/>
      </w:pPr>
      <w:r>
        <w:rPr>
          <w:rFonts w:cs="TimesNewRomanPSMT"/>
        </w:rPr>
        <w:t>1.</w:t>
      </w:r>
      <w:r>
        <w:rPr>
          <w:rFonts w:hint="eastAsia"/>
        </w:rPr>
        <w:t>教学目标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Grasp the concept of e-tailing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Identify the critical success factors of Amazon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Analyze the problems with the click-and-mortar model</w:t>
      </w:r>
    </w:p>
    <w:p>
      <w:pPr>
        <w:widowControl/>
        <w:numPr>
          <w:ilvl w:val="0"/>
          <w:numId w:val="2"/>
        </w:numPr>
        <w:tabs>
          <w:tab w:val="left" w:pos="640"/>
        </w:tabs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Identify the critical success factors of Amazon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Analyze the problems with the click-and-mortar model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3.教学内容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introduction to e-tailing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Amazon: king of E-tailing(1)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Wal-mart: Retailing Giant moves online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Cases &amp; Case analysis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教学方法：case study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教学评价: 98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宋体"/>
          <w:b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第二章 </w:t>
      </w:r>
      <w:r>
        <w:rPr>
          <w:rFonts w:hint="eastAsia" w:ascii="黑体" w:hAnsi="黑体" w:eastAsia="黑体"/>
          <w:b/>
          <w:sz w:val="24"/>
          <w:szCs w:val="24"/>
        </w:rPr>
        <w:t xml:space="preserve">B2B E-commerce - </w:t>
      </w:r>
      <w:r>
        <w:rPr>
          <w:rFonts w:ascii="黑体" w:hAnsi="黑体" w:eastAsia="黑体"/>
          <w:b/>
          <w:sz w:val="24"/>
          <w:szCs w:val="24"/>
        </w:rPr>
        <w:t>Overview of B2B E-commerce</w:t>
      </w:r>
    </w:p>
    <w:p>
      <w:pPr>
        <w:pStyle w:val="3"/>
        <w:spacing w:before="156" w:after="156"/>
        <w:ind w:firstLine="420"/>
      </w:pPr>
      <w:r>
        <w:rPr>
          <w:rFonts w:hint="eastAsia"/>
        </w:rPr>
        <w:t>1.教学目标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left="419" w:hanging="198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Understand</w:t>
      </w:r>
      <w:r>
        <w:rPr>
          <w:rFonts w:hint="eastAsia" w:ascii="宋体" w:hAnsi="宋体" w:eastAsia="宋体"/>
        </w:rPr>
        <w:t xml:space="preserve"> the concept of case and case analysis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left="419" w:hanging="198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Describe the definitions and major types of B2B models.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left="419" w:hanging="198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Characterize Alibaba</w:t>
      </w:r>
      <w:r>
        <w:rPr>
          <w:rFonts w:ascii="宋体" w:hAnsi="宋体" w:eastAsia="宋体"/>
        </w:rPr>
        <w:t>’</w:t>
      </w:r>
      <w:r>
        <w:rPr>
          <w:rFonts w:hint="eastAsia" w:ascii="宋体" w:hAnsi="宋体" w:eastAsia="宋体"/>
        </w:rPr>
        <w:t>s B2B business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left="419" w:hanging="198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I</w:t>
      </w:r>
      <w:r>
        <w:rPr>
          <w:rFonts w:hint="eastAsia" w:ascii="宋体" w:hAnsi="宋体" w:eastAsia="宋体"/>
        </w:rPr>
        <w:t>dentify what leads to Alibaba</w:t>
      </w:r>
      <w:r>
        <w:rPr>
          <w:rFonts w:ascii="宋体" w:hAnsi="宋体" w:eastAsia="宋体"/>
        </w:rPr>
        <w:t>’</w:t>
      </w:r>
      <w:r>
        <w:rPr>
          <w:rFonts w:hint="eastAsia" w:ascii="宋体" w:hAnsi="宋体" w:eastAsia="宋体"/>
        </w:rPr>
        <w:t>s success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left="419" w:hanging="198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Understand collaborative commerce (c-commerce) and its benefits.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left="419" w:hanging="198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Analyze how Target realizes the collaboration with its partners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left="419" w:hanging="198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Identify the types of case analysis</w:t>
      </w:r>
      <w:r>
        <w:rPr>
          <w:rFonts w:ascii="宋体" w:hAnsi="宋体" w:eastAsia="宋体"/>
        </w:rPr>
        <w:t>.</w:t>
      </w:r>
    </w:p>
    <w:p>
      <w:pPr>
        <w:pStyle w:val="3"/>
        <w:spacing w:before="156" w:after="156"/>
        <w:ind w:firstLine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教学重难点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I</w:t>
      </w:r>
      <w:r>
        <w:rPr>
          <w:rFonts w:hint="eastAsia" w:ascii="宋体" w:hAnsi="宋体" w:eastAsia="宋体"/>
        </w:rPr>
        <w:t>dentify what leads to Alibaba</w:t>
      </w:r>
      <w:r>
        <w:rPr>
          <w:rFonts w:ascii="宋体" w:hAnsi="宋体" w:eastAsia="宋体"/>
        </w:rPr>
        <w:t>’</w:t>
      </w:r>
      <w:r>
        <w:rPr>
          <w:rFonts w:hint="eastAsia" w:ascii="宋体" w:hAnsi="宋体" w:eastAsia="宋体"/>
        </w:rPr>
        <w:t>s success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Analyze how Target realizes the collaboration with its partners</w:t>
      </w:r>
    </w:p>
    <w:p>
      <w:pPr>
        <w:pStyle w:val="3"/>
        <w:spacing w:before="156" w:after="156"/>
        <w:ind w:firstLine="42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教学内容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Alibaba.com – B2B from China to The World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Retailer–Supplier Collaboration: Target Corporation</w:t>
      </w:r>
      <w:r>
        <w:rPr>
          <w:rFonts w:hint="eastAsia" w:ascii="宋体" w:hAnsi="宋体" w:eastAsia="宋体"/>
        </w:rPr>
        <w:t>(1)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Retailer–Supplier Collaboration: Target Corporation</w:t>
      </w:r>
      <w:r>
        <w:rPr>
          <w:rFonts w:hint="eastAsia" w:ascii="宋体" w:hAnsi="宋体" w:eastAsia="宋体"/>
        </w:rPr>
        <w:t>(2)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Types of case analysis 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Team presentation 2</w:t>
      </w:r>
    </w:p>
    <w:p>
      <w:pPr>
        <w:pStyle w:val="3"/>
        <w:spacing w:before="156" w:after="156"/>
        <w:ind w:firstLine="420"/>
      </w:pPr>
      <w:r>
        <w:rPr>
          <w:rFonts w:cs="TimesNewRomanPSMT"/>
        </w:rPr>
        <w:t>4.</w:t>
      </w:r>
      <w:r>
        <w:rPr>
          <w:rFonts w:hint="eastAsia"/>
        </w:rPr>
        <w:t>教学方法：case study</w:t>
      </w:r>
    </w:p>
    <w:p>
      <w:pPr>
        <w:pStyle w:val="3"/>
        <w:spacing w:before="156" w:after="156"/>
        <w:ind w:firstLine="420"/>
      </w:pPr>
      <w:r>
        <w:t>5.</w:t>
      </w:r>
      <w:r>
        <w:rPr>
          <w:rFonts w:hint="eastAsia"/>
        </w:rPr>
        <w:t>教学评价: 98</w:t>
      </w:r>
    </w:p>
    <w:p>
      <w:pPr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 w:cs="TimesNewRomanPSMT"/>
          <w:b/>
          <w:bCs/>
          <w:color w:val="000000"/>
          <w:kern w:val="0"/>
          <w:sz w:val="24"/>
          <w:szCs w:val="24"/>
        </w:rPr>
        <w:t>第三章</w:t>
      </w:r>
      <w:r>
        <w:rPr>
          <w:rFonts w:ascii="黑体" w:hAnsi="黑体" w:eastAsia="黑体"/>
          <w:b/>
          <w:bCs/>
          <w:sz w:val="24"/>
          <w:szCs w:val="24"/>
        </w:rPr>
        <w:t>Emergence of New E-commerce Models</w:t>
      </w:r>
      <w:r>
        <w:rPr>
          <w:rFonts w:hint="eastAsia" w:ascii="黑体" w:hAnsi="黑体" w:eastAsia="黑体"/>
          <w:b/>
          <w:bCs/>
          <w:sz w:val="24"/>
          <w:szCs w:val="24"/>
        </w:rPr>
        <w:t xml:space="preserve"> - </w:t>
      </w:r>
      <w:r>
        <w:rPr>
          <w:rFonts w:ascii="黑体" w:hAnsi="黑体" w:eastAsia="黑体"/>
          <w:b/>
          <w:bCs/>
          <w:sz w:val="24"/>
          <w:szCs w:val="24"/>
        </w:rPr>
        <w:t>Overview of New E-commerce Models</w:t>
      </w:r>
    </w:p>
    <w:p>
      <w:pPr>
        <w:pStyle w:val="3"/>
        <w:spacing w:before="156" w:after="156"/>
        <w:ind w:firstLine="42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教学目标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Define O2O and its business models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Identify the relationships between O2O, B2C and group buying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I</w:t>
      </w:r>
      <w:r>
        <w:rPr>
          <w:rFonts w:hint="eastAsia" w:ascii="宋体" w:hAnsi="宋体" w:eastAsia="宋体"/>
        </w:rPr>
        <w:t>dentify the causes of Groupon</w:t>
      </w:r>
      <w:r>
        <w:rPr>
          <w:rFonts w:ascii="宋体" w:hAnsi="宋体" w:eastAsia="宋体"/>
        </w:rPr>
        <w:t>’</w:t>
      </w:r>
      <w:r>
        <w:rPr>
          <w:rFonts w:hint="eastAsia" w:ascii="宋体" w:hAnsi="宋体" w:eastAsia="宋体"/>
        </w:rPr>
        <w:t>s success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Differentiate the online travel services from the offline travel services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Explain how Ctrip realize low-cost travel services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Understand </w:t>
      </w:r>
      <w:r>
        <w:rPr>
          <w:rFonts w:hint="eastAsia" w:ascii="宋体" w:hAnsi="宋体" w:eastAsia="宋体"/>
        </w:rPr>
        <w:t>how to prepare for case analysis</w:t>
      </w:r>
    </w:p>
    <w:p>
      <w:pPr>
        <w:pStyle w:val="3"/>
        <w:spacing w:before="156" w:after="156"/>
        <w:ind w:firstLine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教学重难点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Identify the relationships between O2O, B2C and group buying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I</w:t>
      </w:r>
      <w:r>
        <w:rPr>
          <w:rFonts w:hint="eastAsia" w:ascii="宋体" w:hAnsi="宋体" w:eastAsia="宋体"/>
        </w:rPr>
        <w:t>dentify the causes of Groupon</w:t>
      </w:r>
      <w:r>
        <w:rPr>
          <w:rFonts w:ascii="宋体" w:hAnsi="宋体" w:eastAsia="宋体"/>
        </w:rPr>
        <w:t>’</w:t>
      </w:r>
      <w:r>
        <w:rPr>
          <w:rFonts w:hint="eastAsia" w:ascii="宋体" w:hAnsi="宋体" w:eastAsia="宋体"/>
        </w:rPr>
        <w:t>s success</w:t>
      </w:r>
    </w:p>
    <w:p>
      <w:pPr>
        <w:pStyle w:val="3"/>
        <w:spacing w:before="156" w:after="156"/>
        <w:ind w:firstLine="42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教学内容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Groupon – Integration of Online and Offline</w:t>
      </w:r>
      <w:r>
        <w:rPr>
          <w:rFonts w:hint="eastAsia" w:ascii="宋体" w:hAnsi="宋体" w:eastAsia="宋体"/>
        </w:rPr>
        <w:t xml:space="preserve"> (1)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Groupon – Integration of Online and Offline</w:t>
      </w:r>
      <w:r>
        <w:rPr>
          <w:rFonts w:hint="eastAsia" w:ascii="宋体" w:hAnsi="宋体" w:eastAsia="宋体"/>
        </w:rPr>
        <w:t>(2)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Ctrip – Making Low-Cost Travel Possible</w:t>
      </w:r>
      <w:r>
        <w:rPr>
          <w:rFonts w:hint="eastAsia" w:ascii="宋体" w:hAnsi="宋体" w:eastAsia="宋体"/>
        </w:rPr>
        <w:t>(1)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Ctrip – Making Low-Cost Travel Possible</w:t>
      </w:r>
      <w:r>
        <w:rPr>
          <w:rFonts w:hint="eastAsia" w:ascii="宋体" w:hAnsi="宋体" w:eastAsia="宋体"/>
        </w:rPr>
        <w:t>(2)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Case analysis preparation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Team presentation 3</w:t>
      </w:r>
    </w:p>
    <w:p>
      <w:pPr>
        <w:pStyle w:val="3"/>
        <w:spacing w:before="156" w:after="156"/>
        <w:ind w:firstLine="420"/>
      </w:pPr>
      <w:r>
        <w:rPr>
          <w:rFonts w:cs="TimesNewRomanPSMT"/>
        </w:rPr>
        <w:t>4.</w:t>
      </w:r>
      <w:r>
        <w:rPr>
          <w:rFonts w:hint="eastAsia"/>
        </w:rPr>
        <w:t>教学方法：case study</w:t>
      </w:r>
    </w:p>
    <w:p>
      <w:pPr>
        <w:pStyle w:val="3"/>
        <w:spacing w:before="156" w:after="156"/>
        <w:ind w:firstLine="420"/>
      </w:pPr>
      <w:r>
        <w:t>5.</w:t>
      </w:r>
      <w:r>
        <w:rPr>
          <w:rFonts w:hint="eastAsia"/>
        </w:rPr>
        <w:t>教学评价: 98</w:t>
      </w:r>
    </w:p>
    <w:p>
      <w:pPr>
        <w:numPr>
          <w:ilvl w:val="0"/>
          <w:numId w:val="3"/>
        </w:numPr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Supply Chain &amp; Logistics</w:t>
      </w:r>
      <w:r>
        <w:rPr>
          <w:rFonts w:hint="eastAsia" w:ascii="黑体" w:hAnsi="黑体" w:eastAsia="黑体"/>
          <w:b/>
          <w:bCs/>
          <w:sz w:val="24"/>
          <w:szCs w:val="24"/>
        </w:rPr>
        <w:t xml:space="preserve"> - </w:t>
      </w:r>
      <w:r>
        <w:rPr>
          <w:rFonts w:ascii="黑体" w:hAnsi="黑体" w:eastAsia="黑体"/>
          <w:b/>
          <w:bCs/>
          <w:sz w:val="24"/>
          <w:szCs w:val="24"/>
        </w:rPr>
        <w:t>Overview of Supply Chain &amp; Logistics</w:t>
      </w:r>
    </w:p>
    <w:p>
      <w:pPr>
        <w:pStyle w:val="3"/>
        <w:spacing w:before="156" w:after="156"/>
        <w:ind w:firstLine="42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教学目标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Understand the concept of supply chain and logistics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Identify the how e-commerce influences supply chain and logistics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Explain the critical success factors of  Apple’s SCM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Analyze the problems with Jingdong’s logistics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Identify the general methods of case analysis</w:t>
      </w:r>
    </w:p>
    <w:p>
      <w:pPr>
        <w:pStyle w:val="3"/>
        <w:spacing w:before="156" w:after="156"/>
        <w:ind w:firstLine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教学重难点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Identify the how e-commerce influences supply chain and logistics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Explain the critical success factors of  Apple’s SCM</w:t>
      </w:r>
    </w:p>
    <w:p>
      <w:pPr>
        <w:pStyle w:val="3"/>
        <w:spacing w:before="156" w:after="156"/>
        <w:ind w:firstLine="42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教学内容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Apple – The Best Supply Chain Management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Jingdong – Leading Logistics, Winning E-Market</w:t>
      </w:r>
      <w:r>
        <w:rPr>
          <w:rFonts w:hint="eastAsia" w:ascii="宋体" w:hAnsi="宋体" w:eastAsia="宋体"/>
        </w:rPr>
        <w:t>(1)</w:t>
      </w:r>
      <w:r>
        <w:rPr>
          <w:rFonts w:ascii="宋体" w:hAnsi="宋体" w:eastAsia="宋体"/>
        </w:rPr>
        <w:t xml:space="preserve"> 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Jingdong – Leading Logistics, Winning E-Market</w:t>
      </w:r>
      <w:r>
        <w:rPr>
          <w:rFonts w:hint="eastAsia" w:ascii="宋体" w:hAnsi="宋体" w:eastAsia="宋体"/>
        </w:rPr>
        <w:t>(2)</w:t>
      </w:r>
      <w:r>
        <w:rPr>
          <w:rFonts w:ascii="宋体" w:hAnsi="宋体" w:eastAsia="宋体"/>
        </w:rPr>
        <w:t xml:space="preserve"> 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</w:rPr>
        <w:t xml:space="preserve">Case analysis method 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</w:rPr>
        <w:t>Team presentation 4</w:t>
      </w:r>
    </w:p>
    <w:p>
      <w:pPr>
        <w:pStyle w:val="3"/>
        <w:spacing w:before="156" w:after="156"/>
        <w:ind w:firstLine="420"/>
      </w:pPr>
      <w:r>
        <w:rPr>
          <w:rFonts w:cs="TimesNewRomanPSMT"/>
        </w:rPr>
        <w:t>4.</w:t>
      </w:r>
      <w:r>
        <w:rPr>
          <w:rFonts w:hint="eastAsia"/>
        </w:rPr>
        <w:t>教学方法：case study</w:t>
      </w:r>
    </w:p>
    <w:p>
      <w:pPr>
        <w:pStyle w:val="3"/>
        <w:spacing w:before="156" w:after="156"/>
        <w:ind w:firstLine="420"/>
      </w:pPr>
      <w:r>
        <w:t>5.</w:t>
      </w:r>
      <w:r>
        <w:rPr>
          <w:rFonts w:hint="eastAsia"/>
        </w:rPr>
        <w:t>教学评价: 98</w:t>
      </w:r>
    </w:p>
    <w:p>
      <w:pPr>
        <w:numPr>
          <w:ilvl w:val="0"/>
          <w:numId w:val="3"/>
        </w:numPr>
        <w:spacing w:before="156" w:beforeLines="50"/>
        <w:ind w:firstLine="482" w:firstLineChars="200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 xml:space="preserve">Personalization - </w:t>
      </w:r>
      <w:r>
        <w:rPr>
          <w:rFonts w:ascii="黑体" w:hAnsi="黑体" w:eastAsia="黑体"/>
          <w:b/>
          <w:bCs/>
          <w:sz w:val="24"/>
          <w:szCs w:val="24"/>
        </w:rPr>
        <w:t>Brief introduction to personalization</w:t>
      </w:r>
    </w:p>
    <w:p>
      <w:pPr>
        <w:pStyle w:val="3"/>
        <w:spacing w:before="156" w:after="156"/>
        <w:ind w:firstLine="42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教学目标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Define personalization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Differentiate personalization and customization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Explain how Lightinthebox realizes personalization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A</w:t>
      </w:r>
      <w:r>
        <w:rPr>
          <w:rFonts w:hint="eastAsia" w:ascii="宋体" w:hAnsi="宋体" w:eastAsia="宋体"/>
        </w:rPr>
        <w:t>nalyze Lightinthebox</w:t>
      </w:r>
      <w:r>
        <w:rPr>
          <w:rFonts w:ascii="宋体" w:hAnsi="宋体" w:eastAsia="宋体"/>
        </w:rPr>
        <w:t>’</w:t>
      </w:r>
      <w:r>
        <w:rPr>
          <w:rFonts w:hint="eastAsia" w:ascii="宋体" w:hAnsi="宋体" w:eastAsia="宋体"/>
        </w:rPr>
        <w:t>s personalization with SWOT analysis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I</w:t>
      </w:r>
      <w:r>
        <w:rPr>
          <w:rFonts w:hint="eastAsia" w:ascii="宋体" w:hAnsi="宋体" w:eastAsia="宋体"/>
        </w:rPr>
        <w:t xml:space="preserve">dentify </w:t>
      </w:r>
      <w:r>
        <w:rPr>
          <w:rFonts w:ascii="宋体" w:hAnsi="宋体" w:eastAsia="宋体"/>
        </w:rPr>
        <w:t xml:space="preserve">how </w:t>
      </w:r>
      <w:r>
        <w:rPr>
          <w:rFonts w:hint="eastAsia" w:ascii="宋体" w:hAnsi="宋体" w:eastAsia="宋体"/>
        </w:rPr>
        <w:t>NIKEiD implements customized services</w:t>
      </w:r>
    </w:p>
    <w:p>
      <w:pPr>
        <w:pStyle w:val="3"/>
        <w:spacing w:before="156" w:after="156"/>
        <w:ind w:firstLine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教学重难点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Differentiate personalization and customization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Explain how Lightinthebox realizes personalization</w:t>
      </w:r>
    </w:p>
    <w:p>
      <w:pPr>
        <w:pStyle w:val="3"/>
        <w:spacing w:before="156" w:after="156"/>
        <w:ind w:firstLine="42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教学内容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Lightinthebox – Personalized Wedding Gown Services From China </w:t>
      </w:r>
      <w:r>
        <w:rPr>
          <w:rFonts w:hint="eastAsia" w:ascii="宋体" w:hAnsi="宋体" w:eastAsia="宋体"/>
        </w:rPr>
        <w:t>(1)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Lightinthebox – Personalized Wedding Gown Services From China </w:t>
      </w:r>
      <w:r>
        <w:rPr>
          <w:rFonts w:hint="eastAsia" w:ascii="宋体" w:hAnsi="宋体" w:eastAsia="宋体"/>
        </w:rPr>
        <w:t>(2)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NIKEiD</w:t>
      </w:r>
      <w:r>
        <w:rPr>
          <w:rFonts w:ascii="宋体" w:hAnsi="宋体" w:eastAsia="宋体"/>
        </w:rPr>
        <w:t xml:space="preserve"> – </w:t>
      </w:r>
      <w:r>
        <w:rPr>
          <w:rFonts w:hint="eastAsia" w:ascii="宋体" w:hAnsi="宋体" w:eastAsia="宋体"/>
        </w:rPr>
        <w:t>Customized Services</w:t>
      </w:r>
    </w:p>
    <w:p>
      <w:pPr>
        <w:pStyle w:val="3"/>
        <w:spacing w:before="156" w:after="156"/>
        <w:ind w:firstLine="420"/>
      </w:pPr>
      <w:r>
        <w:rPr>
          <w:rFonts w:cs="TimesNewRomanPSMT"/>
        </w:rPr>
        <w:t>4.</w:t>
      </w:r>
      <w:r>
        <w:rPr>
          <w:rFonts w:hint="eastAsia"/>
        </w:rPr>
        <w:t>教学方法：case study</w:t>
      </w:r>
    </w:p>
    <w:p>
      <w:pPr>
        <w:pStyle w:val="3"/>
        <w:spacing w:before="156" w:after="156"/>
        <w:ind w:firstLine="420"/>
      </w:pPr>
      <w:r>
        <w:t>5.</w:t>
      </w:r>
      <w:r>
        <w:rPr>
          <w:rFonts w:hint="eastAsia"/>
        </w:rPr>
        <w:t>教学评价: 98</w:t>
      </w:r>
    </w:p>
    <w:p>
      <w:pPr>
        <w:numPr>
          <w:ilvl w:val="0"/>
          <w:numId w:val="3"/>
        </w:numPr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Online Advertising</w:t>
      </w:r>
      <w:r>
        <w:rPr>
          <w:rFonts w:hint="eastAsia" w:ascii="黑体" w:hAnsi="黑体" w:eastAsia="黑体"/>
          <w:b/>
          <w:bCs/>
          <w:sz w:val="24"/>
          <w:szCs w:val="24"/>
        </w:rPr>
        <w:t xml:space="preserve"> - </w:t>
      </w:r>
      <w:r>
        <w:rPr>
          <w:rFonts w:ascii="黑体" w:hAnsi="黑体" w:eastAsia="黑体"/>
          <w:b/>
          <w:bCs/>
          <w:sz w:val="24"/>
          <w:szCs w:val="24"/>
        </w:rPr>
        <w:t>Introduction to Online Advertising</w:t>
      </w:r>
    </w:p>
    <w:p>
      <w:pPr>
        <w:pStyle w:val="3"/>
        <w:spacing w:before="156" w:after="156"/>
        <w:ind w:firstLine="42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教学目标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Understand online advertising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Differentiate online advertising and offline advertising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Grasp SWOT analysis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I</w:t>
      </w:r>
      <w:r>
        <w:rPr>
          <w:rFonts w:hint="eastAsia" w:ascii="宋体" w:hAnsi="宋体" w:eastAsia="宋体"/>
        </w:rPr>
        <w:t xml:space="preserve">dentify the </w:t>
      </w:r>
      <w:r>
        <w:rPr>
          <w:rFonts w:ascii="宋体" w:hAnsi="宋体" w:eastAsia="宋体"/>
        </w:rPr>
        <w:t xml:space="preserve">Pros. &amp; Cons. </w:t>
      </w:r>
      <w:r>
        <w:rPr>
          <w:rFonts w:hint="eastAsia" w:ascii="宋体" w:hAnsi="宋体" w:eastAsia="宋体"/>
        </w:rPr>
        <w:t>o</w:t>
      </w:r>
      <w:r>
        <w:rPr>
          <w:rFonts w:ascii="宋体" w:hAnsi="宋体" w:eastAsia="宋体"/>
        </w:rPr>
        <w:t>f Micro</w:t>
      </w:r>
      <w:r>
        <w:rPr>
          <w:rFonts w:hint="eastAsia" w:ascii="宋体" w:hAnsi="宋体" w:eastAsia="宋体"/>
        </w:rPr>
        <w:t>-</w:t>
      </w:r>
      <w:r>
        <w:rPr>
          <w:rFonts w:ascii="宋体" w:hAnsi="宋体" w:eastAsia="宋体"/>
        </w:rPr>
        <w:t>blog Advertising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I</w:t>
      </w:r>
      <w:r>
        <w:rPr>
          <w:rFonts w:hint="eastAsia" w:ascii="宋体" w:hAnsi="宋体" w:eastAsia="宋体"/>
        </w:rPr>
        <w:t xml:space="preserve">dentify the </w:t>
      </w:r>
      <w:r>
        <w:rPr>
          <w:rFonts w:ascii="宋体" w:hAnsi="宋体" w:eastAsia="宋体"/>
        </w:rPr>
        <w:t xml:space="preserve">Pros. &amp; Cons. </w:t>
      </w:r>
      <w:r>
        <w:rPr>
          <w:rFonts w:hint="eastAsia" w:ascii="宋体" w:hAnsi="宋体" w:eastAsia="宋体"/>
        </w:rPr>
        <w:t>o</w:t>
      </w:r>
      <w:r>
        <w:rPr>
          <w:rFonts w:ascii="宋体" w:hAnsi="宋体" w:eastAsia="宋体"/>
        </w:rPr>
        <w:t>f Paid Listing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Understand Case analysis process</w:t>
      </w:r>
    </w:p>
    <w:p>
      <w:pPr>
        <w:pStyle w:val="3"/>
        <w:spacing w:before="156" w:after="156"/>
        <w:ind w:firstLine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教学重难点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Differentiate online advertising and offline advertising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Grasp SWOT analysis</w:t>
      </w:r>
    </w:p>
    <w:p>
      <w:pPr>
        <w:pStyle w:val="3"/>
        <w:spacing w:before="156" w:after="156"/>
        <w:ind w:firstLine="42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教学内容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SWOT analysis 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Team presentation 5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Microblog Advertising – Xiaomi’s Miracle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Paid Listing– Profits Resources of Google</w:t>
      </w:r>
      <w:r>
        <w:rPr>
          <w:rFonts w:hint="eastAsia" w:ascii="宋体" w:hAnsi="宋体" w:eastAsia="宋体"/>
        </w:rPr>
        <w:t>(1)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Paid Listing– Profits Resources of Google</w:t>
      </w:r>
      <w:r>
        <w:rPr>
          <w:rFonts w:hint="eastAsia" w:ascii="宋体" w:hAnsi="宋体" w:eastAsia="宋体"/>
        </w:rPr>
        <w:t>(2)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Case analysis process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Team presentation 6</w:t>
      </w:r>
    </w:p>
    <w:p>
      <w:pPr>
        <w:pStyle w:val="3"/>
        <w:spacing w:before="156" w:after="156"/>
        <w:ind w:firstLine="420"/>
      </w:pPr>
      <w:r>
        <w:rPr>
          <w:rFonts w:cs="TimesNewRomanPSMT"/>
        </w:rPr>
        <w:t>4.</w:t>
      </w:r>
      <w:r>
        <w:rPr>
          <w:rFonts w:hint="eastAsia"/>
        </w:rPr>
        <w:t>教学方法：case study</w:t>
      </w:r>
    </w:p>
    <w:p>
      <w:pPr>
        <w:pStyle w:val="3"/>
        <w:spacing w:before="156" w:after="156"/>
        <w:ind w:firstLine="420"/>
      </w:pPr>
      <w:r>
        <w:t>5.</w:t>
      </w:r>
      <w:r>
        <w:rPr>
          <w:rFonts w:hint="eastAsia"/>
        </w:rPr>
        <w:t>教学评价: 98</w:t>
      </w:r>
    </w:p>
    <w:p>
      <w:pPr>
        <w:spacing w:before="156" w:beforeLines="50" w:after="156" w:afterLines="50"/>
        <w:ind w:firstLine="562" w:firstLineChars="200"/>
        <w:jc w:val="left"/>
        <w:rPr>
          <w:rFonts w:hint="eastAsia" w:ascii="宋体" w:hAnsi="宋体" w:eastAsia="黑体"/>
          <w:szCs w:val="21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hint="eastAsia" w:ascii="黑体" w:hAnsi="黑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9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Chapter 1 Online Retailing - introduction to e-tailing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Chapter 2 B2B E-commerce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Chapter 3  Emergence of New E-commerce Models 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Chapter 4  Supply Chain &amp; Logistics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Chapter 5 Personalization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Chapter 6 Online Advertising - Introduction to Online Advertising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9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940"/>
        <w:gridCol w:w="1260"/>
        <w:gridCol w:w="2260"/>
        <w:gridCol w:w="690"/>
        <w:gridCol w:w="1130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1-3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Chapter 1 Online Retailing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Introduction to e-tailing</w:t>
            </w:r>
          </w:p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Case study 1</w:t>
            </w:r>
          </w:p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Case study 2</w:t>
            </w:r>
          </w:p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Cases analysis method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Team presentation: 自选案例，完成一次关于e-tailing的案例分析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4-6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Chapter 2 B2B E-commerce</w:t>
            </w:r>
          </w:p>
        </w:tc>
        <w:tc>
          <w:tcPr>
            <w:tcW w:w="2260" w:type="dxa"/>
          </w:tcPr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Introduction to B2B e-commerce</w:t>
            </w:r>
          </w:p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Case study 1</w:t>
            </w:r>
          </w:p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Case study 2</w:t>
            </w:r>
          </w:p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Cases analysis method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Team presentation: 自选案例，完成一次关于B2B e-commerce的案例分析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7-9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 xml:space="preserve">Chapter 3  Emergence of New E-commerce Models </w:t>
            </w:r>
          </w:p>
        </w:tc>
        <w:tc>
          <w:tcPr>
            <w:tcW w:w="2260" w:type="dxa"/>
          </w:tcPr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Introduction to new e-commerce business models</w:t>
            </w:r>
          </w:p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Case study 1</w:t>
            </w:r>
          </w:p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Case study 2</w:t>
            </w:r>
          </w:p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Cases analysis method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Team presentation: 自选案例，完成一次关于new e-commerce business models的案例分析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10-11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Chapter 4  Supply Chain &amp; Logistics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Introduction to </w:t>
            </w:r>
            <w:r>
              <w:rPr>
                <w:rFonts w:hint="eastAsia" w:ascii="宋体" w:hAnsi="宋体" w:eastAsia="宋体"/>
              </w:rPr>
              <w:t>Supply Chain &amp; Logistics</w:t>
            </w:r>
          </w:p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Case study 1</w:t>
            </w:r>
          </w:p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Case study 2</w:t>
            </w:r>
          </w:p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Cases analysis method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Team presentation: 自选案例，完成一次关于Supply Chain &amp; Logistics的案例分析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12-14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Chapter 5 Personalization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Introduction to Personalization</w:t>
            </w:r>
          </w:p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Case study 1</w:t>
            </w:r>
          </w:p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Case study 2</w:t>
            </w:r>
          </w:p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Cases analysis method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Team presentation: 自选案例，完成一次关于Personalization的案例分析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15-17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Chapter 6 Online Advertising - Introduction to Online Advertising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Introduction to online advertising</w:t>
            </w:r>
          </w:p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Case study 1</w:t>
            </w:r>
          </w:p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Case study 2</w:t>
            </w:r>
          </w:p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Cases analysis method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Team presentation: 自选案例，完成一次关于online advertising的案例分析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（电子学术资源、纸质学术资源等，按规范方式列举）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．《电子商务案例分析》，王丹萍，复旦大学出版社，2018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2．INTRODUCTION TO E-COMMERCE，Efraim Turban，人民大学出版社，2017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ascii="宋体" w:hAnsi="宋体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（讲授法、讨论法、案例教学法等，按规范方式列举，并进行简要说明）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1．讲授法：主要讲解电子商务的基本概念和理论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2．案例教学法：每一章带领学生采用特定的案例分析方法分析2个案例</w:t>
      </w:r>
    </w:p>
    <w:p>
      <w:pPr>
        <w:widowControl/>
        <w:spacing w:before="156" w:beforeLines="50" w:after="156" w:afterLines="50"/>
        <w:jc w:val="left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8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4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电子商务的相关基本概念及相关基础理论</w:t>
            </w:r>
          </w:p>
        </w:tc>
        <w:tc>
          <w:tcPr>
            <w:tcW w:w="284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小组presentation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4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案例分析方法</w:t>
            </w:r>
          </w:p>
        </w:tc>
        <w:tc>
          <w:tcPr>
            <w:tcW w:w="284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小组presentation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4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英语表达能力</w:t>
            </w:r>
          </w:p>
        </w:tc>
        <w:tc>
          <w:tcPr>
            <w:tcW w:w="2849" w:type="dxa"/>
            <w:vAlign w:val="center"/>
          </w:tcPr>
          <w:p>
            <w:pPr>
              <w:pStyle w:val="4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课堂讨论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hint="eastAsia" w:ascii="黑体" w:hAnsi="黑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（例：平时成绩：1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，期中考试：3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，期末考试6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，按课程考核实际情况描述）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hint="eastAsia" w:ascii="宋体" w:hAnsi="宋体" w:eastAsia="宋体"/>
          <w:b/>
          <w:lang w:eastAsia="zh-CN"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8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无期中考试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0.5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（例：课程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达成度={0.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ｘ平时目标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ｘ期中目标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5</w:t>
            </w:r>
            <w:r>
              <w:rPr>
                <w:rFonts w:ascii="宋体" w:hAnsi="宋体" w:eastAsia="宋体"/>
                <w:kern w:val="0"/>
                <w:szCs w:val="21"/>
              </w:rPr>
              <w:t>ｘ期末目标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成绩}/目标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总分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。按课程考核实际情况描述）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无期中考试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0.5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无期中考试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0.5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8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精准掌握电子商务基本概念及理论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熟练掌握电子商务基本概念及理论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基本掌握电子商务基本概念及理论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基本掌握电子商务基本概念及理论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没有掌握电子商务基本概念及理论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掌握并能熟练应用案例分析方法进行实际的电子商务案例分析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掌握并能较熟练应用案例分析方法进行实际的电子商务案例分析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掌握并能应用案例分析方法进行实际的电子商务案例分析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基本掌握并能应用案例分析方法进行实际的电子商务案例分析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不能应用案例分析方法进行完整的电子商务案例分析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有优秀的英语表达能力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有良好的英语表达能力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有较好的英语表达能力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英语表达能力合格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英语表达能力欠佳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8E1E26"/>
    <w:multiLevelType w:val="singleLevel"/>
    <w:tmpl w:val="848E1E26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B821DB4E"/>
    <w:multiLevelType w:val="singleLevel"/>
    <w:tmpl w:val="B821DB4E"/>
    <w:lvl w:ilvl="0" w:tentative="0">
      <w:start w:val="1"/>
      <w:numFmt w:val="bullet"/>
      <w:lvlText w:val="•"/>
      <w:lvlJc w:val="left"/>
      <w:pPr>
        <w:ind w:left="420" w:hanging="420"/>
      </w:pPr>
      <w:rPr>
        <w:rFonts w:hint="default" w:ascii="Arial" w:hAnsi="Arial" w:cs="Arial"/>
      </w:rPr>
    </w:lvl>
  </w:abstractNum>
  <w:abstractNum w:abstractNumId="2">
    <w:nsid w:val="C166935E"/>
    <w:multiLevelType w:val="singleLevel"/>
    <w:tmpl w:val="C166935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4EBE9C1"/>
    <w:multiLevelType w:val="singleLevel"/>
    <w:tmpl w:val="64EBE9C1"/>
    <w:lvl w:ilvl="0" w:tentative="0">
      <w:start w:val="4"/>
      <w:numFmt w:val="chineseCounting"/>
      <w:lvlText w:val="第%1章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2YTMyY2ZhYmFhNGY4OTZhZTdjMTVmMDlhN2U2NWMifQ=="/>
  </w:docVars>
  <w:rsids>
    <w:rsidRoot w:val="00BE52D2"/>
    <w:rsid w:val="001C482C"/>
    <w:rsid w:val="00256ABD"/>
    <w:rsid w:val="00464B28"/>
    <w:rsid w:val="007D0B76"/>
    <w:rsid w:val="00944566"/>
    <w:rsid w:val="00A55817"/>
    <w:rsid w:val="00AC084B"/>
    <w:rsid w:val="00BE52D2"/>
    <w:rsid w:val="00D85A0F"/>
    <w:rsid w:val="00FE76E6"/>
    <w:rsid w:val="1821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50" w:beforeLines="50" w:after="50" w:afterLines="50"/>
      <w:ind w:firstLine="200" w:firstLineChars="200"/>
      <w:jc w:val="left"/>
      <w:outlineLvl w:val="1"/>
    </w:pPr>
    <w:rPr>
      <w:rFonts w:ascii="宋体" w:hAnsi="宋体" w:eastAsia="宋体" w:cstheme="majorBidi"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1"/>
    <w:qFormat/>
    <w:uiPriority w:val="99"/>
    <w:rPr>
      <w:rFonts w:ascii="宋体" w:hAnsi="Courier New" w:eastAsia="宋体" w:cs="Times New Roman"/>
      <w:szCs w:val="20"/>
    </w:r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纯文本 字符"/>
    <w:basedOn w:val="10"/>
    <w:link w:val="4"/>
    <w:qFormat/>
    <w:uiPriority w:val="99"/>
    <w:rPr>
      <w:rFonts w:ascii="宋体" w:hAnsi="Courier New" w:eastAsia="宋体" w:cs="Times New Roman"/>
      <w:szCs w:val="20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10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6">
    <w:name w:val="标题 2 字符"/>
    <w:basedOn w:val="10"/>
    <w:link w:val="3"/>
    <w:qFormat/>
    <w:uiPriority w:val="9"/>
    <w:rPr>
      <w:rFonts w:ascii="宋体" w:hAnsi="宋体" w:cstheme="majorBidi"/>
      <w:bCs/>
      <w:kern w:val="2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2744</Words>
  <Characters>6410</Characters>
  <Lines>52</Lines>
  <Paragraphs>14</Paragraphs>
  <TotalTime>22</TotalTime>
  <ScaleCrop>false</ScaleCrop>
  <LinksUpToDate>false</LinksUpToDate>
  <CharactersWithSpaces>7008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2023-08-28T07:47:00Z</dcterms:created>
  <dc:creator>Windows User</dc:creator>
  <cp:lastModifiedBy>BTA</cp:lastModifiedBy>
  <cp:lastPrinted>2020-12-24T15:17:00Z</cp:lastPrinted>
  <dcterms:modified xsi:type="dcterms:W3CDTF">2023-08-28T13:07:18Z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3690E4FCA44B4CAFA53163EB0AD2B7B0_13</vt:lpwstr>
  </property>
</Properties>
</file>