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中级宏观经济学</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cs="宋体"/>
                <w:lang w:val="en-US" w:eastAsia="zh-CN"/>
              </w:rPr>
            </w:pPr>
            <w:r>
              <w:rPr>
                <w:rFonts w:hint="eastAsia" w:ascii="宋体" w:hAnsi="宋体" w:eastAsia="宋体" w:cs="宋体"/>
                <w:lang w:val="en-US" w:eastAsia="zh-CN"/>
              </w:rPr>
              <w:t>Intermediate Macroeconomics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宋体" w:cs="宋体"/>
              </w:rPr>
            </w:pPr>
            <w:r>
              <w:rPr>
                <w:rFonts w:hint="eastAsia" w:ascii="宋体" w:hAnsi="宋体" w:eastAsia="宋体" w:cs="宋体"/>
                <w:sz w:val="21"/>
              </w:rPr>
              <w:t>ECON2015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lang w:val="en-US" w:eastAsia="zh-CN"/>
              </w:rPr>
              <w:t>专业选修课程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cs="宋体"/>
                <w:lang w:val="en-US" w:eastAsia="zh-CN"/>
              </w:rPr>
            </w:pPr>
            <w:r>
              <w:rPr>
                <w:rFonts w:hint="eastAsia" w:ascii="宋体" w:hAnsi="宋体" w:eastAsia="宋体" w:cs="宋体"/>
                <w:lang w:val="en-US" w:eastAsia="zh-CN"/>
              </w:rPr>
              <w:t>经济专业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cs="宋体"/>
                <w:lang w:val="en-US" w:eastAsia="zh-CN"/>
              </w:rPr>
            </w:pPr>
            <w:r>
              <w:rPr>
                <w:rFonts w:hint="eastAsia" w:ascii="宋体" w:hAnsi="宋体" w:eastAsia="宋体" w:cs="宋体"/>
                <w:lang w:val="en-US" w:eastAsia="zh-CN"/>
              </w:rPr>
              <w:t>3</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cs="宋体"/>
                <w:lang w:val="en-US" w:eastAsia="zh-CN"/>
              </w:rPr>
            </w:pPr>
            <w:r>
              <w:rPr>
                <w:rFonts w:hint="eastAsia" w:ascii="宋体" w:hAnsi="宋体" w:eastAsia="宋体" w:cs="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cs="宋体"/>
                <w:lang w:val="en-US" w:eastAsia="zh-CN"/>
              </w:rPr>
            </w:pPr>
            <w:r>
              <w:rPr>
                <w:rFonts w:hint="eastAsia" w:ascii="宋体" w:hAnsi="宋体" w:eastAsia="宋体" w:cs="宋体"/>
                <w:lang w:val="en-US" w:eastAsia="zh-CN"/>
              </w:rPr>
              <w:t>王丹枫</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eastAsia" w:ascii="宋体" w:hAnsi="宋体" w:eastAsia="宋体" w:cs="宋体"/>
                <w:lang w:val="en-US" w:eastAsia="zh-CN"/>
              </w:rPr>
            </w:pPr>
            <w:r>
              <w:rPr>
                <w:rFonts w:hint="eastAsia" w:ascii="宋体" w:hAnsi="宋体" w:eastAsia="宋体" w:cs="宋体"/>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 xml:space="preserve"> </w:t>
            </w:r>
            <w:r>
              <w:rPr>
                <w:rFonts w:hint="eastAsia" w:ascii="宋体" w:hAnsi="宋体" w:eastAsia="宋体" w:cs="宋体"/>
                <w:lang w:val="en-US" w:eastAsia="zh-CN"/>
              </w:rPr>
              <w:t>[美]罗伯特·J.巴罗（Robert J. Barro）、 朱智豪 、[意]吉多·科齐(Guido Cozzi) 著,《中级宏观经济学》，清华大学出版社，2021年</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napToGrid w:val="0"/>
        <w:ind w:firstLine="420"/>
        <w:jc w:val="both"/>
        <w:rPr>
          <w:rFonts w:hint="eastAsia" w:hAnsi="宋体" w:cs="宋体"/>
        </w:rPr>
      </w:pPr>
      <w:r>
        <w:rPr>
          <w:rFonts w:hint="eastAsia" w:ascii="宋体" w:hAnsi="宋体" w:eastAsia="宋体" w:cs="宋体"/>
          <w:kern w:val="2"/>
          <w:sz w:val="21"/>
          <w:szCs w:val="20"/>
          <w:lang w:val="en-US" w:eastAsia="zh-CN" w:bidi="ar-SA"/>
        </w:rPr>
        <w:t>本书的定位是本科中高年级经济类专业学生的中级宏观经济学的教学和学习。苏州大学东吴商学院经济系本科生大一期间学习了《宏观经济学》课程，该课程中级难度，以介绍凯恩斯的有效需求宏观思想为主。在此背景之上，此门中高年级本科生《中级宏观经济学》课程选择以介绍新古典学派、新凯恩斯主义学派为主的有微观基础的宏观经济理论思想及实践。本门课程试图弥补本科微观经济学和宏观经济学两大支柱之间的的鸿沟。本门课程的教学目的是让学生能更加深入地学习现代宏观经济学的知识和分析方法，能够理解现实复杂的宏观经济现象，为学习高级宏观经济学和其他相关经济学打好理论基础。</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课程目标1：</w:t>
      </w:r>
      <w:r>
        <w:rPr>
          <w:rFonts w:hint="eastAsia" w:hAnsi="宋体" w:cs="宋体"/>
          <w:lang w:val="en-US" w:eastAsia="zh-CN"/>
        </w:rPr>
        <w:t>学习长期增长内容</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1．</w:t>
      </w:r>
      <w:r>
        <w:rPr>
          <w:rFonts w:hint="eastAsia" w:hAnsi="宋体" w:cs="宋体"/>
          <w:lang w:val="en-US" w:eastAsia="zh-CN"/>
        </w:rPr>
        <w:t>1 从理论和实证方面掌握长期经济增长的决定因素，长期宏观经济学内容学习</w:t>
      </w:r>
    </w:p>
    <w:p>
      <w:pPr>
        <w:pStyle w:val="2"/>
        <w:spacing w:before="156" w:beforeLines="50" w:after="156" w:afterLines="50"/>
        <w:ind w:firstLine="420" w:firstLineChars="200"/>
        <w:rPr>
          <w:rFonts w:hint="default" w:hAnsi="宋体" w:eastAsia="宋体" w:cs="宋体"/>
          <w:lang w:val="en-US" w:eastAsia="zh-CN"/>
        </w:rPr>
      </w:pPr>
      <w:r>
        <w:rPr>
          <w:rFonts w:hAnsi="宋体" w:cs="宋体"/>
        </w:rPr>
        <w:t>1</w:t>
      </w:r>
      <w:r>
        <w:rPr>
          <w:rFonts w:hint="eastAsia" w:hAnsi="宋体" w:cs="宋体"/>
        </w:rPr>
        <w:t>．2</w:t>
      </w:r>
      <w:r>
        <w:rPr>
          <w:rFonts w:hint="eastAsia" w:hAnsi="宋体" w:cs="宋体"/>
          <w:lang w:val="en-US" w:eastAsia="zh-CN"/>
        </w:rPr>
        <w:t xml:space="preserve"> 掌握索罗经济增长模型与条件趋同</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1．</w:t>
      </w:r>
      <w:r>
        <w:rPr>
          <w:rFonts w:hint="eastAsia" w:hAnsi="宋体" w:cs="宋体"/>
          <w:lang w:val="en-US" w:eastAsia="zh-CN"/>
        </w:rPr>
        <w:t>3 补充了解拉姆齐经济增长模型与跨期迭代最优行为选择</w:t>
      </w:r>
    </w:p>
    <w:p>
      <w:pPr>
        <w:pStyle w:val="2"/>
        <w:spacing w:before="156" w:beforeLines="50" w:after="156" w:afterLines="50"/>
        <w:ind w:firstLine="422" w:firstLineChars="200"/>
        <w:rPr>
          <w:rFonts w:hAnsi="宋体" w:cs="宋体"/>
          <w:b/>
        </w:rPr>
      </w:pPr>
      <w:r>
        <w:rPr>
          <w:rFonts w:hint="eastAsia" w:hAnsi="宋体" w:cs="宋体"/>
          <w:b/>
        </w:rPr>
        <w:t>课程目标2：</w:t>
      </w:r>
      <w:r>
        <w:rPr>
          <w:rFonts w:hint="eastAsia" w:hAnsi="宋体" w:cs="宋体"/>
          <w:lang w:val="en-US" w:eastAsia="zh-CN"/>
        </w:rPr>
        <w:t>学习有微观基础的均衡经济周期模型</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2．1</w:t>
      </w:r>
      <w:r>
        <w:rPr>
          <w:rFonts w:hint="eastAsia" w:hAnsi="宋体" w:cs="宋体"/>
          <w:lang w:val="en-US" w:eastAsia="zh-CN"/>
        </w:rPr>
        <w:t xml:space="preserve"> 回顾传统无微观基础的凯恩斯模型</w:t>
      </w:r>
    </w:p>
    <w:p>
      <w:pPr>
        <w:pStyle w:val="2"/>
        <w:spacing w:before="156" w:beforeLines="50" w:after="156" w:afterLines="50"/>
        <w:ind w:firstLine="420" w:firstLineChars="200"/>
        <w:rPr>
          <w:rFonts w:hint="default" w:hAnsi="宋体" w:eastAsia="宋体" w:cs="宋体"/>
          <w:lang w:val="en-US" w:eastAsia="zh-CN"/>
        </w:rPr>
      </w:pPr>
      <w:r>
        <w:rPr>
          <w:rFonts w:hAnsi="宋体" w:cs="宋体"/>
        </w:rPr>
        <w:t>2</w:t>
      </w:r>
      <w:r>
        <w:rPr>
          <w:rFonts w:hint="eastAsia" w:hAnsi="宋体" w:cs="宋体"/>
        </w:rPr>
        <w:t>．2</w:t>
      </w:r>
      <w:r>
        <w:rPr>
          <w:rFonts w:hint="eastAsia" w:hAnsi="宋体" w:cs="宋体"/>
          <w:lang w:val="en-US" w:eastAsia="zh-CN"/>
        </w:rPr>
        <w:t xml:space="preserve"> 掌握RBC实际经济周期模型构建</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2</w:t>
      </w:r>
      <w:r>
        <w:rPr>
          <w:rFonts w:hint="eastAsia" w:hAnsi="宋体" w:cs="宋体"/>
        </w:rPr>
        <w:t>．</w:t>
      </w:r>
      <w:r>
        <w:rPr>
          <w:rFonts w:hint="eastAsia" w:hAnsi="宋体" w:cs="宋体"/>
          <w:lang w:val="en-US" w:eastAsia="zh-CN"/>
        </w:rPr>
        <w:t>3 扩充了解考虑了货币与通胀，以及政府部门（支出、税收、转移支付和公共债务）的均衡经济周期模型</w:t>
      </w:r>
    </w:p>
    <w:p>
      <w:pPr>
        <w:pStyle w:val="2"/>
        <w:spacing w:before="156" w:beforeLines="50" w:after="156" w:afterLines="50"/>
        <w:ind w:firstLine="422" w:firstLineChars="200"/>
        <w:rPr>
          <w:rFonts w:hAnsi="宋体" w:cs="宋体"/>
          <w:b/>
        </w:rPr>
      </w:pPr>
      <w:r>
        <w:rPr>
          <w:rFonts w:hint="eastAsia" w:hAnsi="宋体" w:cs="宋体"/>
          <w:b/>
        </w:rPr>
        <w:t>课程目标3：</w:t>
      </w:r>
      <w:r>
        <w:rPr>
          <w:rFonts w:hint="eastAsia" w:hAnsi="宋体" w:cs="宋体"/>
          <w:lang w:val="en-US" w:eastAsia="zh-CN"/>
        </w:rPr>
        <w:t>不完全信息和黏性价格环境下的经济周期模型讨论</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3</w:t>
      </w:r>
      <w:r>
        <w:rPr>
          <w:rFonts w:hint="eastAsia" w:hAnsi="宋体" w:cs="宋体"/>
        </w:rPr>
        <w:t>．1</w:t>
      </w:r>
      <w:r>
        <w:rPr>
          <w:rFonts w:hint="eastAsia" w:hAnsi="宋体" w:cs="宋体"/>
          <w:lang w:val="en-US" w:eastAsia="zh-CN"/>
        </w:rPr>
        <w:t xml:space="preserve"> 价格的不完全信息环境讨论</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3</w:t>
      </w:r>
      <w:r>
        <w:rPr>
          <w:rFonts w:hint="eastAsia" w:hAnsi="宋体" w:cs="宋体"/>
        </w:rPr>
        <w:t>．2</w:t>
      </w:r>
      <w:r>
        <w:rPr>
          <w:rFonts w:hint="eastAsia" w:hAnsi="宋体" w:cs="宋体"/>
          <w:lang w:val="en-US" w:eastAsia="zh-CN"/>
        </w:rPr>
        <w:t xml:space="preserve"> 黏性价格和黏性工资环境下的新凯恩斯主义模型学习</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3 关注货币与实体经济之间的相互作用讨论</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第1章-第3章</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理论掌握及政策实践运用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szCs w:val="21"/>
              </w:rPr>
            </w:pP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1.2</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第3章-第5章</w:t>
            </w:r>
          </w:p>
        </w:tc>
        <w:tc>
          <w:tcPr>
            <w:tcW w:w="2688" w:type="dxa"/>
            <w:vAlign w:val="center"/>
          </w:tcPr>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理论掌握及政策实践运用</w:t>
                  </w:r>
                </w:p>
              </w:tc>
            </w:tr>
          </w:tbl>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eastAsia="宋体" w:cs="宋体"/>
                <w:lang w:val="en-US" w:eastAsia="zh-CN"/>
              </w:rPr>
            </w:pPr>
            <w:r>
              <w:rPr>
                <w:rFonts w:hint="eastAsia" w:hAnsi="宋体" w:cs="宋体"/>
              </w:rPr>
              <w:t>1.</w:t>
            </w:r>
            <w:r>
              <w:rPr>
                <w:rFonts w:hint="eastAsia" w:hAnsi="宋体" w:cs="宋体"/>
                <w:lang w:val="en-US" w:eastAsia="zh-CN"/>
              </w:rPr>
              <w:t>3</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教师额外补充</w:t>
            </w:r>
          </w:p>
        </w:tc>
        <w:tc>
          <w:tcPr>
            <w:tcW w:w="2688" w:type="dxa"/>
            <w:vAlign w:val="center"/>
          </w:tcPr>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理论了解及政策实践运用</w:t>
                  </w:r>
                </w:p>
              </w:tc>
            </w:tr>
          </w:tbl>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第6章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理论掌握及政策实践运用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2.2</w:t>
            </w: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第7章-第10章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理论掌握及政策实践运用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eastAsia="宋体" w:cs="宋体"/>
                <w:lang w:val="en-US" w:eastAsia="zh-CN"/>
              </w:rPr>
            </w:pPr>
            <w:r>
              <w:rPr>
                <w:rFonts w:hint="eastAsia" w:hAnsi="宋体" w:cs="宋体"/>
              </w:rPr>
              <w:t>2.</w:t>
            </w:r>
            <w:r>
              <w:rPr>
                <w:rFonts w:hint="eastAsia" w:hAnsi="宋体" w:cs="宋体"/>
                <w:lang w:val="en-US" w:eastAsia="zh-CN"/>
              </w:rPr>
              <w:t>3</w:t>
            </w: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第11章-第15章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理论了解及政策实践运用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int="eastAsia" w:hAnsi="宋体" w:eastAsia="宋体" w:cs="宋体"/>
                <w:szCs w:val="21"/>
                <w:lang w:val="en-US" w:eastAsia="zh-CN"/>
              </w:rPr>
            </w:pPr>
            <w:r>
              <w:rPr>
                <w:rFonts w:hint="eastAsia" w:hAnsi="宋体" w:cs="宋体"/>
                <w:szCs w:val="21"/>
              </w:rPr>
              <w:t>课程目标</w:t>
            </w:r>
            <w:r>
              <w:rPr>
                <w:rFonts w:hint="eastAsia" w:hAnsi="宋体" w:cs="宋体"/>
                <w:szCs w:val="21"/>
                <w:lang w:val="en-US" w:eastAsia="zh-CN"/>
              </w:rPr>
              <w:t>3</w:t>
            </w:r>
          </w:p>
        </w:tc>
        <w:tc>
          <w:tcPr>
            <w:tcW w:w="1959" w:type="dxa"/>
            <w:vAlign w:val="center"/>
          </w:tcPr>
          <w:p>
            <w:pPr>
              <w:pStyle w:val="2"/>
              <w:spacing w:before="156" w:beforeLines="50" w:after="156" w:afterLines="50"/>
              <w:jc w:val="center"/>
              <w:rPr>
                <w:rFonts w:hAnsi="宋体" w:cs="宋体"/>
              </w:rPr>
            </w:pPr>
            <w:r>
              <w:rPr>
                <w:rFonts w:hint="eastAsia" w:hAnsi="宋体" w:cs="宋体"/>
                <w:lang w:val="en-US" w:eastAsia="zh-CN"/>
              </w:rPr>
              <w:t>3</w:t>
            </w:r>
            <w:r>
              <w:rPr>
                <w:rFonts w:hint="eastAsia" w:hAnsi="宋体" w:cs="宋体"/>
              </w:rPr>
              <w:t>.1</w:t>
            </w: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第16章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理论了解及政策实践运用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szCs w:val="21"/>
              </w:rPr>
            </w:pPr>
          </w:p>
        </w:tc>
        <w:tc>
          <w:tcPr>
            <w:tcW w:w="1959"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3.2</w:t>
            </w: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第17章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理论了解及政策实践运用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eastAsia="宋体" w:cs="宋体"/>
                <w:lang w:val="en-US" w:eastAsia="zh-CN"/>
              </w:rPr>
            </w:pPr>
            <w:r>
              <w:rPr>
                <w:rFonts w:hint="eastAsia" w:hAnsi="宋体" w:cs="宋体"/>
                <w:lang w:val="en-US" w:eastAsia="zh-CN"/>
              </w:rPr>
              <w:t>3</w:t>
            </w:r>
            <w:r>
              <w:rPr>
                <w:rFonts w:hint="eastAsia" w:hAnsi="宋体" w:cs="宋体"/>
              </w:rPr>
              <w:t>.</w:t>
            </w:r>
            <w:r>
              <w:rPr>
                <w:rFonts w:hint="eastAsia" w:hAnsi="宋体" w:cs="宋体"/>
                <w:lang w:val="en-US" w:eastAsia="zh-CN"/>
              </w:rPr>
              <w:t>3</w:t>
            </w: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第16章、第17章</w:t>
            </w:r>
          </w:p>
        </w:tc>
        <w:tc>
          <w:tcPr>
            <w:tcW w:w="2688" w:type="dxa"/>
            <w:vAlign w:val="center"/>
          </w:tcPr>
          <w:p>
            <w:pPr>
              <w:pStyle w:val="2"/>
              <w:spacing w:before="156" w:beforeLines="50" w:after="156" w:afterLines="50"/>
              <w:jc w:val="center"/>
              <w:rPr>
                <w:rFonts w:hAnsi="宋体" w:cs="宋体"/>
              </w:rPr>
            </w:pPr>
            <w:r>
              <w:rPr>
                <w:rFonts w:hint="eastAsia" w:hAnsi="宋体" w:cs="宋体"/>
                <w:lang w:val="en-US" w:eastAsia="zh-CN"/>
              </w:rPr>
              <w:t>理论了解及政策实践运用</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snapToGrid w:val="0"/>
        <w:jc w:val="both"/>
        <w:rPr>
          <w:rFonts w:hint="eastAsia" w:ascii="黑体" w:hAnsi="黑体" w:eastAsia="黑体" w:cs="黑体"/>
          <w:sz w:val="24"/>
          <w:szCs w:val="24"/>
        </w:rPr>
      </w:pPr>
      <w:r>
        <w:rPr>
          <w:rFonts w:hint="eastAsia" w:ascii="黑体" w:hAnsi="黑体" w:eastAsia="黑体" w:cs="黑体"/>
          <w:sz w:val="24"/>
          <w:szCs w:val="24"/>
        </w:rPr>
        <w:t xml:space="preserve">第一章  </w:t>
      </w:r>
      <w:r>
        <w:rPr>
          <w:rFonts w:hint="eastAsia" w:ascii="黑体" w:hAnsi="黑体" w:eastAsia="黑体" w:cs="黑体"/>
          <w:sz w:val="24"/>
          <w:szCs w:val="24"/>
          <w:lang w:val="en-US" w:eastAsia="zh-CN"/>
        </w:rPr>
        <w:t>思考宏观经济学</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color w:val="000000"/>
          <w:kern w:val="0"/>
          <w:szCs w:val="21"/>
        </w:rPr>
        <w:t>课时：</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周，共</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1"/>
        </w:numPr>
        <w:snapToGrid w:val="0"/>
        <w:jc w:val="both"/>
        <w:rPr>
          <w:rFonts w:hint="eastAsia" w:ascii="宋体" w:hAnsi="宋体" w:eastAsia="宋体" w:cs="宋体"/>
          <w:sz w:val="21"/>
          <w:lang w:val="en-US" w:eastAsia="zh-CN"/>
        </w:rPr>
      </w:pPr>
      <w:r>
        <w:rPr>
          <w:rFonts w:hint="eastAsia" w:ascii="宋体" w:hAnsi="宋体" w:eastAsia="宋体" w:cs="宋体"/>
          <w:sz w:val="21"/>
        </w:rPr>
        <w:t xml:space="preserve"> </w:t>
      </w:r>
      <w:r>
        <w:rPr>
          <w:rFonts w:hint="eastAsia" w:ascii="宋体" w:hAnsi="宋体" w:eastAsia="宋体" w:cs="宋体"/>
          <w:sz w:val="21"/>
          <w:lang w:val="en-US" w:eastAsia="zh-CN"/>
        </w:rPr>
        <w:t>世界各国历史上产出、失业和价格</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从各国宏观数据看各国宏观经济运行的基本面情况</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经济模型</w:t>
      </w:r>
    </w:p>
    <w:p>
      <w:pPr>
        <w:numPr>
          <w:ilvl w:val="0"/>
          <w:numId w:val="0"/>
        </w:numPr>
        <w:snapToGrid w:val="0"/>
        <w:jc w:val="both"/>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一、</w:t>
      </w:r>
      <w:r>
        <w:rPr>
          <w:rFonts w:hint="eastAsia" w:ascii="宋体" w:hAnsi="宋体" w:eastAsia="宋体" w:cs="宋体"/>
          <w:sz w:val="21"/>
          <w:lang w:val="en-US" w:eastAsia="zh-CN"/>
        </w:rPr>
        <w:t>一个简单的例子——咖啡市场</w:t>
      </w:r>
    </w:p>
    <w:p>
      <w:pPr>
        <w:snapToGrid w:val="0"/>
        <w:jc w:val="both"/>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温故微观经济学中单个产品市场的均衡分析，研究宏观不能脱离微观。</w:t>
      </w:r>
      <w:r>
        <w:rPr>
          <w:rFonts w:hint="eastAsia" w:ascii="宋体" w:hAnsi="宋体" w:eastAsia="宋体" w:cs="宋体"/>
          <w:sz w:val="21"/>
        </w:rPr>
        <w:t xml:space="preserve">    </w:t>
      </w:r>
    </w:p>
    <w:p>
      <w:pPr>
        <w:snapToGrid w:val="0"/>
        <w:jc w:val="both"/>
        <w:rPr>
          <w:rFonts w:hint="eastAsia" w:ascii="宋体" w:hAnsi="宋体" w:eastAsia="宋体" w:cs="宋体"/>
          <w:sz w:val="21"/>
        </w:rPr>
      </w:pPr>
      <w:r>
        <w:rPr>
          <w:rFonts w:hint="eastAsia" w:ascii="宋体" w:hAnsi="宋体" w:eastAsia="宋体" w:cs="宋体"/>
          <w:sz w:val="21"/>
        </w:rPr>
        <w:t xml:space="preserve">  二、</w:t>
      </w:r>
      <w:r>
        <w:rPr>
          <w:rFonts w:hint="eastAsia" w:ascii="宋体" w:hAnsi="宋体" w:eastAsia="宋体" w:cs="宋体"/>
          <w:sz w:val="21"/>
          <w:lang w:val="en-US" w:eastAsia="zh-CN"/>
        </w:rPr>
        <w:t>浮动价格与粘性价格</w:t>
      </w:r>
    </w:p>
    <w:p>
      <w:pPr>
        <w:snapToGrid w:val="0"/>
        <w:jc w:val="both"/>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US" w:eastAsia="zh-CN"/>
        </w:rPr>
        <w:t>价格是影响均衡状态的关键变量。经济学家对价格的状态变化理解不同，即认为价格是呈现刚性的，还是自由变动的，形成了目前两大主流经济流派，凯恩斯学派和新古典学派。</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1、了解宏观经济学的研究方法</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2、了解基本的宏观经济学数据</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描述某经济体的主要宏观经济数据变量有哪些</w:t>
      </w:r>
      <w:r>
        <w:rPr>
          <w:rFonts w:hint="eastAsia" w:ascii="宋体" w:hAnsi="宋体" w:eastAsia="宋体" w:cs="宋体"/>
          <w:sz w:val="21"/>
        </w:rPr>
        <w:t>？</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价格调节市场达到供需均衡的机制是什么</w:t>
      </w:r>
      <w:r>
        <w:rPr>
          <w:rFonts w:hint="eastAsia" w:ascii="宋体" w:hAnsi="宋体" w:eastAsia="宋体" w:cs="宋体"/>
          <w:sz w:val="21"/>
        </w:rPr>
        <w:t>？</w:t>
      </w:r>
    </w:p>
    <w:p>
      <w:pPr>
        <w:snapToGrid w:val="0"/>
        <w:jc w:val="both"/>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怎样理解凯恩斯学派和新古典学派研究结论的差异首先来源于他们研究的假设：粘性价格与浮动价格</w:t>
      </w:r>
      <w:r>
        <w:rPr>
          <w:rFonts w:hint="eastAsia" w:ascii="宋体" w:hAnsi="宋体" w:eastAsia="宋体" w:cs="宋体"/>
          <w:sz w:val="21"/>
        </w:rPr>
        <w:t>？</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二</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国民收入核算：国内生产总值和物价水平</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2"/>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名义GDP和实际GDP</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GDP名义值和实际值的区别，现代出现的链式加权的实际GDP的核算方法及依据。     </w:t>
      </w:r>
    </w:p>
    <w:p>
      <w:pPr>
        <w:numPr>
          <w:ilvl w:val="0"/>
          <w:numId w:val="3"/>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看待GDP的不同观点——支出、收入和生产</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b w:val="0"/>
          <w:bCs w:val="0"/>
          <w:sz w:val="21"/>
          <w:lang w:val="en-US" w:eastAsia="zh-CN"/>
        </w:rPr>
        <w:t>三种方式核算GDP。</w:t>
      </w:r>
    </w:p>
    <w:p>
      <w:pPr>
        <w:numPr>
          <w:ilvl w:val="0"/>
          <w:numId w:val="3"/>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价格</w:t>
      </w:r>
    </w:p>
    <w:p>
      <w:pPr>
        <w:snapToGrid w:val="0"/>
        <w:jc w:val="both"/>
        <w:rPr>
          <w:rFonts w:hint="eastAsia" w:ascii="宋体" w:hAnsi="宋体" w:eastAsia="宋体" w:cs="宋体"/>
          <w:sz w:val="21"/>
        </w:rPr>
      </w:pPr>
      <w:r>
        <w:rPr>
          <w:rFonts w:hint="eastAsia" w:ascii="宋体" w:hAnsi="宋体" w:eastAsia="宋体" w:cs="宋体"/>
          <w:sz w:val="21"/>
          <w:lang w:val="en-US" w:eastAsia="zh-CN"/>
        </w:rPr>
        <w:t xml:space="preserve">       三个衡量指数指标，CPI、PPI和GDP平减。</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1、掌握GDP、CPI的计算原理和方法</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2、理解链式加权的实际GDP的计算</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3、了解GDP和CPI的缺陷</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为什么区分名义GDP和实际GDP是重要的</w:t>
      </w:r>
      <w:r>
        <w:rPr>
          <w:rFonts w:hint="eastAsia" w:ascii="宋体" w:hAnsi="宋体" w:eastAsia="宋体" w:cs="宋体"/>
          <w:sz w:val="21"/>
        </w:rPr>
        <w:t>？</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链式加权的实际GDP的核算的先进性体现在哪</w:t>
      </w:r>
      <w:r>
        <w:rPr>
          <w:rFonts w:hint="eastAsia" w:ascii="宋体" w:hAnsi="宋体" w:eastAsia="宋体" w:cs="宋体"/>
          <w:sz w:val="21"/>
        </w:rPr>
        <w:t>？</w:t>
      </w:r>
    </w:p>
    <w:p>
      <w:pPr>
        <w:snapToGrid w:val="0"/>
        <w:jc w:val="both"/>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从支出、收入和生产的角度来核算GDP的差异体现在哪</w:t>
      </w:r>
      <w:r>
        <w:rPr>
          <w:rFonts w:hint="eastAsia" w:ascii="宋体" w:hAnsi="宋体" w:eastAsia="宋体" w:cs="宋体"/>
          <w:sz w:val="21"/>
        </w:rPr>
        <w:t>？</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三</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经济增长导论</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第一节</w:t>
      </w:r>
      <w:r>
        <w:rPr>
          <w:rFonts w:hint="eastAsia" w:ascii="宋体" w:hAnsi="宋体" w:eastAsia="宋体" w:cs="宋体"/>
          <w:sz w:val="21"/>
        </w:rPr>
        <w:t xml:space="preserve"> </w:t>
      </w:r>
      <w:r>
        <w:rPr>
          <w:rFonts w:hint="eastAsia" w:ascii="宋体" w:hAnsi="宋体" w:eastAsia="宋体" w:cs="宋体"/>
          <w:sz w:val="21"/>
          <w:lang w:val="en-US" w:eastAsia="zh-CN"/>
        </w:rPr>
        <w:t>关于经济增长的事实</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基于多年的实际数据观察世界各国或地区的经济增长，世界性贫困和收入不平等，发达地区的长期经济增长。</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经济增长理论</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一、</w:t>
      </w:r>
      <w:r>
        <w:rPr>
          <w:rFonts w:hint="eastAsia" w:ascii="宋体" w:hAnsi="宋体" w:eastAsia="宋体" w:cs="宋体"/>
          <w:sz w:val="21"/>
          <w:lang w:val="en-US" w:eastAsia="zh-CN"/>
        </w:rPr>
        <w:t>生产函数</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索罗经济增长模型研究出发点是生产函数，是新古典生产函数。</w:t>
      </w:r>
    </w:p>
    <w:p>
      <w:pPr>
        <w:snapToGrid w:val="0"/>
        <w:jc w:val="both"/>
        <w:rPr>
          <w:rFonts w:hint="eastAsia" w:ascii="宋体" w:hAnsi="宋体" w:eastAsia="宋体" w:cs="宋体"/>
          <w:sz w:val="21"/>
          <w:lang w:val="en-US" w:eastAsia="zh-CN"/>
        </w:rPr>
      </w:pPr>
      <w:r>
        <w:rPr>
          <w:rFonts w:hint="eastAsia" w:ascii="宋体" w:hAnsi="宋体" w:eastAsia="宋体" w:cs="宋体"/>
          <w:sz w:val="21"/>
        </w:rPr>
        <w:t xml:space="preserve">  二、</w:t>
      </w:r>
      <w:r>
        <w:rPr>
          <w:rFonts w:hint="eastAsia" w:ascii="宋体" w:hAnsi="宋体" w:eastAsia="宋体" w:cs="宋体"/>
          <w:sz w:val="21"/>
          <w:lang w:val="en-US" w:eastAsia="zh-CN"/>
        </w:rPr>
        <w:t>增长核算</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掌握索罗经济增长核算方程式，知晓索罗残余。</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三、索罗增长模型</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关键方程式的推导，经济稳态（跨期均衡，动态稳定）时的特征。</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1、了解经济增长的基本事实。</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2、掌握索罗增长模型。</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3、掌握增长的核算。</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掌握索罗经济增长模型的假设。</w:t>
      </w:r>
    </w:p>
    <w:p>
      <w:pPr>
        <w:snapToGrid w:val="0"/>
        <w:jc w:val="both"/>
        <w:rPr>
          <w:rFonts w:hint="eastAsia" w:ascii="宋体" w:hAnsi="宋体" w:eastAsia="宋体" w:cs="宋体"/>
          <w:sz w:val="21"/>
          <w:lang w:val="en-US" w:eastAsia="zh-CN"/>
        </w:rPr>
      </w:pPr>
      <w:r>
        <w:rPr>
          <w:rFonts w:hint="eastAsia" w:ascii="宋体" w:hAnsi="宋体" w:eastAsia="宋体" w:cs="宋体"/>
          <w:sz w:val="21"/>
        </w:rPr>
        <w:t>2、</w:t>
      </w:r>
      <w:r>
        <w:rPr>
          <w:rFonts w:hint="eastAsia" w:ascii="宋体" w:hAnsi="宋体" w:eastAsia="宋体" w:cs="宋体"/>
          <w:sz w:val="21"/>
          <w:lang w:val="en-US" w:eastAsia="zh-CN"/>
        </w:rPr>
        <w:t>掌握索罗经济增长模型的关键方程式的推导。</w:t>
      </w:r>
    </w:p>
    <w:p>
      <w:pPr>
        <w:snapToGrid w:val="0"/>
        <w:jc w:val="both"/>
        <w:rPr>
          <w:rFonts w:hint="eastAsia" w:ascii="宋体" w:hAnsi="宋体" w:eastAsia="宋体" w:cs="宋体"/>
          <w:sz w:val="21"/>
        </w:rPr>
      </w:pPr>
      <w:r>
        <w:rPr>
          <w:rFonts w:hint="eastAsia" w:ascii="宋体" w:hAnsi="宋体" w:eastAsia="宋体" w:cs="宋体"/>
          <w:sz w:val="21"/>
          <w:lang w:val="en-US" w:eastAsia="zh-CN"/>
        </w:rPr>
        <w:t>3、会用图形分析索罗经济增长模型的稳态。</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四</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运用索罗增长模型</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储蓄率的变化</w:t>
      </w:r>
    </w:p>
    <w:p>
      <w:p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技术水平的改变</w:t>
      </w:r>
    </w:p>
    <w:p>
      <w:pPr>
        <w:numPr>
          <w:ilvl w:val="0"/>
          <w:numId w:val="4"/>
        </w:numPr>
        <w:snapToGrid w:val="0"/>
        <w:jc w:val="both"/>
        <w:rPr>
          <w:rFonts w:hint="eastAsia" w:ascii="宋体" w:hAnsi="宋体" w:eastAsia="宋体" w:cs="宋体"/>
          <w:sz w:val="21"/>
        </w:rPr>
      </w:pPr>
      <w:r>
        <w:rPr>
          <w:rFonts w:hint="eastAsia" w:ascii="宋体" w:hAnsi="宋体" w:eastAsia="宋体" w:cs="宋体"/>
          <w:sz w:val="21"/>
          <w:lang w:val="en-US" w:eastAsia="zh-CN"/>
        </w:rPr>
        <w:t>劳动投入和人口增长率的改变</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第一节至第三节探讨外部条件发生变化对索罗经济增长模型的稳态发生怎样的影响</w:t>
      </w:r>
    </w:p>
    <w:p>
      <w:pPr>
        <w:numPr>
          <w:ilvl w:val="0"/>
          <w:numId w:val="4"/>
        </w:numPr>
        <w:snapToGrid w:val="0"/>
        <w:jc w:val="both"/>
        <w:rPr>
          <w:rFonts w:hint="eastAsia" w:ascii="宋体" w:hAnsi="宋体" w:eastAsia="宋体" w:cs="宋体"/>
          <w:sz w:val="21"/>
        </w:rPr>
      </w:pPr>
      <w:r>
        <w:rPr>
          <w:rFonts w:hint="eastAsia" w:ascii="宋体" w:hAnsi="宋体" w:eastAsia="宋体" w:cs="宋体"/>
          <w:sz w:val="21"/>
          <w:lang w:val="en-US" w:eastAsia="zh-CN"/>
        </w:rPr>
        <w:t>收敛</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绝对收敛和条件收敛的含义及现实展示</w:t>
      </w:r>
    </w:p>
    <w:p>
      <w:pPr>
        <w:numPr>
          <w:ilvl w:val="0"/>
          <w:numId w:val="4"/>
        </w:numPr>
        <w:snapToGrid w:val="0"/>
        <w:jc w:val="both"/>
        <w:rPr>
          <w:rFonts w:hint="eastAsia" w:ascii="宋体" w:hAnsi="宋体" w:eastAsia="宋体" w:cs="宋体"/>
          <w:sz w:val="21"/>
        </w:rPr>
      </w:pPr>
      <w:r>
        <w:rPr>
          <w:rFonts w:hint="eastAsia" w:ascii="宋体" w:hAnsi="宋体" w:eastAsia="宋体" w:cs="宋体"/>
          <w:sz w:val="21"/>
          <w:lang w:val="en-US" w:eastAsia="zh-CN"/>
        </w:rPr>
        <w:t>关于索罗模型我们知道什么</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1、理解关键参数的变化对收入增长率和收入的稳态水平的影响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2、理解绝对收敛的概念</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关键参数的变化：如储蓄率变化，技术水平变化，劳动力数目或人口增长率变化，对索罗经济增长模型的稳态的影响。</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收敛的含义。</w:t>
      </w:r>
    </w:p>
    <w:p>
      <w:pPr>
        <w:snapToGrid w:val="0"/>
        <w:jc w:val="both"/>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AK模型的假设和结论，即永续增长模型的理解。</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五</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条件收敛与长期经济增长</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现实中的条件收敛</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从各国数据经验分析看储蓄率、政府规模、教育等变量影响各国自身的稳态值</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长期经济增长</w:t>
      </w:r>
    </w:p>
    <w:p>
      <w:pPr>
        <w:snapToGrid w:val="0"/>
        <w:jc w:val="both"/>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一、</w:t>
      </w:r>
      <w:r>
        <w:rPr>
          <w:rFonts w:hint="eastAsia" w:ascii="宋体" w:hAnsi="宋体" w:eastAsia="宋体" w:cs="宋体"/>
          <w:sz w:val="21"/>
          <w:lang w:val="en-US" w:eastAsia="zh-CN"/>
        </w:rPr>
        <w:t>具有不变的资本平均产量的模型</w:t>
      </w:r>
    </w:p>
    <w:p>
      <w:pPr>
        <w:snapToGrid w:val="0"/>
        <w:jc w:val="both"/>
        <w:rPr>
          <w:rFonts w:hint="eastAsia" w:ascii="宋体" w:hAnsi="宋体" w:eastAsia="宋体" w:cs="宋体"/>
          <w:sz w:val="21"/>
        </w:rPr>
      </w:pPr>
      <w:r>
        <w:rPr>
          <w:rFonts w:hint="eastAsia" w:ascii="宋体" w:hAnsi="宋体" w:eastAsia="宋体" w:cs="宋体"/>
          <w:sz w:val="21"/>
        </w:rPr>
        <w:t xml:space="preserve">  二、</w:t>
      </w:r>
      <w:r>
        <w:rPr>
          <w:rFonts w:hint="eastAsia" w:ascii="宋体" w:hAnsi="宋体" w:eastAsia="宋体" w:cs="宋体"/>
          <w:sz w:val="21"/>
          <w:lang w:val="en-US" w:eastAsia="zh-CN"/>
        </w:rPr>
        <w:t>外生技术进步</w:t>
      </w:r>
    </w:p>
    <w:p>
      <w:pPr>
        <w:snapToGrid w:val="0"/>
        <w:jc w:val="both"/>
        <w:rPr>
          <w:rFonts w:hint="eastAsia" w:ascii="宋体" w:hAnsi="宋体" w:eastAsia="宋体" w:cs="宋体"/>
          <w:sz w:val="21"/>
          <w:lang w:val="en-US" w:eastAsia="zh-CN"/>
        </w:rPr>
      </w:pPr>
      <w:r>
        <w:rPr>
          <w:rFonts w:hint="eastAsia" w:ascii="宋体" w:hAnsi="宋体" w:eastAsia="宋体" w:cs="宋体"/>
          <w:sz w:val="21"/>
        </w:rPr>
        <w:t xml:space="preserve">      </w:t>
      </w:r>
      <w:r>
        <w:rPr>
          <w:rFonts w:hint="eastAsia" w:ascii="宋体" w:hAnsi="宋体" w:eastAsia="宋体" w:cs="宋体"/>
          <w:sz w:val="21"/>
          <w:lang w:val="en-US" w:eastAsia="zh-CN"/>
        </w:rPr>
        <w:t>1. 稳态增长率 2.稳态储蓄 3. 过渡路径与收敛</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外生技术进步情况下，可以产生长期稳态式增长，人均增长率不为零</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三</w:t>
      </w:r>
      <w:r>
        <w:rPr>
          <w:rFonts w:hint="eastAsia" w:ascii="宋体" w:hAnsi="宋体" w:eastAsia="宋体" w:cs="宋体"/>
          <w:sz w:val="21"/>
        </w:rPr>
        <w:t>、</w:t>
      </w:r>
      <w:r>
        <w:rPr>
          <w:rFonts w:hint="eastAsia" w:ascii="宋体" w:hAnsi="宋体" w:eastAsia="宋体" w:cs="宋体"/>
          <w:sz w:val="21"/>
          <w:lang w:val="en-US" w:eastAsia="zh-CN"/>
        </w:rPr>
        <w:t>内生增长理论</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研发、知识产权、专利对经济增长测促进影响</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四、技术扩散</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技术扩散的含义与机制</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 xml:space="preserve">节 </w:t>
      </w:r>
      <w:r>
        <w:rPr>
          <w:rFonts w:hint="eastAsia" w:ascii="宋体" w:hAnsi="宋体" w:eastAsia="宋体" w:cs="宋体"/>
          <w:sz w:val="21"/>
          <w:lang w:val="en-US" w:eastAsia="zh-CN"/>
        </w:rPr>
        <w:t>关于经济增长我们知道些什么</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1、理解储蓄率、政府规模、教育等变量对经济增长产生的影响。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2、了解不变的资本平均产量的概念，以及在索罗模型中资本代表什么。</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3、把握技术扩散是如何影响经济增长的。</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4、理解条件收敛的概念。</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各个经济体经济增长的稳态受什么因素影响</w:t>
      </w:r>
      <w:r>
        <w:rPr>
          <w:rFonts w:hint="eastAsia" w:ascii="宋体" w:hAnsi="宋体" w:eastAsia="宋体" w:cs="宋体"/>
          <w:sz w:val="21"/>
        </w:rPr>
        <w:t>？</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理解技术水平外生变化下，索罗经济增长模型实现长期稳态式增长</w:t>
      </w:r>
      <w:r>
        <w:rPr>
          <w:rFonts w:hint="eastAsia" w:ascii="宋体" w:hAnsi="宋体" w:eastAsia="宋体" w:cs="宋体"/>
          <w:sz w:val="21"/>
        </w:rPr>
        <w:t>？</w:t>
      </w:r>
    </w:p>
    <w:p>
      <w:pPr>
        <w:snapToGrid w:val="0"/>
        <w:jc w:val="both"/>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绝对收敛与条件收敛的差异</w:t>
      </w:r>
      <w:r>
        <w:rPr>
          <w:rFonts w:hint="eastAsia" w:ascii="宋体" w:hAnsi="宋体" w:eastAsia="宋体" w:cs="宋体"/>
          <w:sz w:val="21"/>
        </w:rPr>
        <w:t>？</w:t>
      </w:r>
    </w:p>
    <w:p>
      <w:pPr>
        <w:snapToGrid w:val="0"/>
        <w:jc w:val="both"/>
        <w:rPr>
          <w:rFonts w:hint="eastAsia" w:ascii="宋体" w:hAnsi="宋体" w:eastAsia="宋体" w:cs="宋体"/>
          <w:sz w:val="21"/>
        </w:rPr>
      </w:pPr>
    </w:p>
    <w:p>
      <w:pPr>
        <w:snapToGrid w:val="0"/>
        <w:jc w:val="both"/>
        <w:rPr>
          <w:rFonts w:hint="default"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六</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无微观经济学基础的宏观经济学</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 xml:space="preserve">IS-LM模型      </w:t>
      </w:r>
    </w:p>
    <w:p>
      <w:pPr>
        <w:numPr>
          <w:ilvl w:val="0"/>
          <w:numId w:val="5"/>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IS-MP模型</w:t>
      </w:r>
    </w:p>
    <w:p>
      <w:pPr>
        <w:numPr>
          <w:ilvl w:val="0"/>
          <w:numId w:val="5"/>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IS-MP-PC模型</w:t>
      </w:r>
    </w:p>
    <w:p>
      <w:pPr>
        <w:numPr>
          <w:ilvl w:val="0"/>
          <w:numId w:val="5"/>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有微观经济学基础的宏观经济学</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七</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市场、价格、供给与需求</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宏观经济中的市场</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产品市场、劳动市场、租赁市场。债券市场</w:t>
      </w:r>
    </w:p>
    <w:p>
      <w:pPr>
        <w:numPr>
          <w:ilvl w:val="0"/>
          <w:numId w:val="5"/>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作为交易中介的货币</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假定通货为常量，保持不变，即没有通货膨胀</w:t>
      </w:r>
    </w:p>
    <w:p>
      <w:pPr>
        <w:numPr>
          <w:ilvl w:val="0"/>
          <w:numId w:val="5"/>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市场与价格</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四个市场的价格假定介绍</w:t>
      </w:r>
    </w:p>
    <w:p>
      <w:pPr>
        <w:numPr>
          <w:ilvl w:val="0"/>
          <w:numId w:val="5"/>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构建预算约束</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关键等式：家庭名义（实际）预算约束</w:t>
      </w:r>
    </w:p>
    <w:p>
      <w:pPr>
        <w:numPr>
          <w:ilvl w:val="0"/>
          <w:numId w:val="5"/>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劳动市场和资本服务市场的出清</w:t>
      </w:r>
    </w:p>
    <w:p>
      <w:pPr>
        <w:snapToGrid w:val="0"/>
        <w:jc w:val="both"/>
        <w:rPr>
          <w:rFonts w:hint="eastAsia" w:ascii="宋体" w:hAnsi="宋体" w:eastAsia="宋体" w:cs="宋体"/>
          <w:sz w:val="21"/>
        </w:rPr>
      </w:pPr>
      <w:r>
        <w:rPr>
          <w:rFonts w:hint="eastAsia" w:ascii="宋体" w:hAnsi="宋体" w:eastAsia="宋体" w:cs="宋体"/>
          <w:sz w:val="21"/>
          <w:lang w:val="en-US" w:eastAsia="zh-CN"/>
        </w:rPr>
        <w:t xml:space="preserve">      新古典学派的研究出发点，价格自由变动，因此劳动力市场和资本服务市场可以出清。在生产过程为规模报酬不变的假设条件下，单个生产者实现利润最大化时的利润值为零。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1、描述宏观经济模型中的四种市场。</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2、掌握劳动和资本市场的特征及均衡条件。</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3、了解家庭预算约束。</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整个经济有若干家户构成，理解家庭预算约束方程式含义。</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理解产出等于实际要素收入，均衡利润为零。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八</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消费、储蓄与投资</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消费和储蓄</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两期和多期消费的家庭预算约束</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消费选择的收入效应、跨期替代效应和利率变化的收入效应</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均衡的消费、储蓄和投资</w:t>
      </w:r>
    </w:p>
    <w:p>
      <w:pPr>
        <w:snapToGrid w:val="0"/>
        <w:jc w:val="both"/>
        <w:rPr>
          <w:rFonts w:hint="eastAsia" w:ascii="宋体" w:hAnsi="宋体" w:eastAsia="宋体" w:cs="宋体"/>
          <w:sz w:val="21"/>
        </w:rPr>
      </w:pPr>
      <w:r>
        <w:rPr>
          <w:rFonts w:hint="eastAsia" w:ascii="宋体" w:hAnsi="宋体" w:eastAsia="宋体" w:cs="宋体"/>
          <w:sz w:val="21"/>
          <w:lang w:val="en-US" w:eastAsia="zh-CN"/>
        </w:rPr>
        <w:t xml:space="preserve">      宏观总体的家庭预算约束。</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6"/>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理解家庭对消费和储蓄的选择以及它们的含义。</w:t>
      </w:r>
    </w:p>
    <w:p>
      <w:pPr>
        <w:numPr>
          <w:ilvl w:val="0"/>
          <w:numId w:val="6"/>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根据收入效应和跨期替代效应分析消费选择行为。</w:t>
      </w:r>
    </w:p>
    <w:p>
      <w:pPr>
        <w:numPr>
          <w:ilvl w:val="0"/>
          <w:numId w:val="6"/>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理解收入持久性和暂时性变化时的边际消费倾向和边际储蓄倾向。</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消费选择的收入效应、跨期替代效应和利率变化的收入效应的现实辨析及应用。</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收入持久性和暂时性变化对消费的影响差异是什么？</w:t>
      </w:r>
    </w:p>
    <w:p>
      <w:pPr>
        <w:snapToGrid w:val="0"/>
        <w:jc w:val="both"/>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跨期家庭预算约束形式，总体家庭预算约束形式。</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九</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均衡商业周期模型</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实际GDP的周期性表现——衰退与繁荣</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实际GDP=实际GDP趋势性部分（H-P滤波）+实际GDP的周期性部分。</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一个均衡商业周期模型</w:t>
      </w:r>
    </w:p>
    <w:p>
      <w:pPr>
        <w:snapToGrid w:val="0"/>
        <w:jc w:val="both"/>
        <w:rPr>
          <w:rFonts w:hint="eastAsia" w:ascii="宋体" w:hAnsi="宋体" w:eastAsia="宋体" w:cs="宋体"/>
          <w:sz w:val="21"/>
        </w:rPr>
      </w:pPr>
      <w:r>
        <w:rPr>
          <w:rFonts w:hint="eastAsia" w:ascii="宋体" w:hAnsi="宋体" w:eastAsia="宋体" w:cs="宋体"/>
          <w:sz w:val="21"/>
          <w:lang w:val="en-US" w:eastAsia="zh-CN"/>
        </w:rPr>
        <w:t xml:space="preserve">      RBC模型理论介绍。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理论与现实的匹配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实际数据支撑经济周期理论模型中展示的变量周期性变化情况，</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四</w:t>
      </w:r>
      <w:r>
        <w:rPr>
          <w:rFonts w:hint="eastAsia" w:ascii="宋体" w:hAnsi="宋体" w:eastAsia="宋体" w:cs="宋体"/>
          <w:sz w:val="21"/>
        </w:rPr>
        <w:t>节</w:t>
      </w:r>
      <w:r>
        <w:rPr>
          <w:rFonts w:hint="eastAsia" w:ascii="宋体" w:hAnsi="宋体" w:eastAsia="宋体" w:cs="宋体"/>
          <w:sz w:val="21"/>
          <w:lang w:val="en-US" w:eastAsia="zh-CN"/>
        </w:rPr>
        <w:t xml:space="preserve"> 技术水平的短期变化</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技术水平A暂时性变化不能解释消费行为，不能作为经济波动的主要源泉。</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五</w:t>
      </w:r>
      <w:r>
        <w:rPr>
          <w:rFonts w:hint="eastAsia" w:ascii="宋体" w:hAnsi="宋体" w:eastAsia="宋体" w:cs="宋体"/>
          <w:sz w:val="21"/>
        </w:rPr>
        <w:t>节</w:t>
      </w:r>
      <w:r>
        <w:rPr>
          <w:rFonts w:hint="eastAsia" w:ascii="宋体" w:hAnsi="宋体" w:eastAsia="宋体" w:cs="宋体"/>
          <w:sz w:val="21"/>
          <w:lang w:val="en-US" w:eastAsia="zh-CN"/>
        </w:rPr>
        <w:t xml:space="preserve"> 劳动投入的变化</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劳动供给的替代效应、收入效应和跨期替代效应介绍。</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劳动投入的波动影响。</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劳动生产率的周期性行为</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1、理解技术水平A的冲击给经济带来的多种多样的实际扰动。</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2、理解均衡商业周期模型关于消费和投资波动的解释。</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3、理解均衡商业周期模型中劳动行为的周期性部分。</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劳动供给的替代效应、收入效应和跨期替代效应的现实辨析及应用。</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K不变，L不变，技术水平A冲击对经济周期各变量（实际工资率、实际租赁价格、利率、消费、储蓄、投资，收入）产生的影响？</w:t>
      </w:r>
    </w:p>
    <w:p>
      <w:pPr>
        <w:snapToGrid w:val="0"/>
        <w:jc w:val="both"/>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K不变，L变，对经济周期各变量（实际工资率、实际租赁价格、利率、消费、储蓄、投资，收入）产生的影响？技术水平A冲击产生的影响？</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资本的利用与失业</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资本投入</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资本利用率Kappa变化对经济周期产生的影响。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生产能力利用的周期性行为。</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劳动力、就业和失业</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寻职模型。</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就职率、离职率以及自然失业率。</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 xml:space="preserve">      职位空缺，及贝弗里奇曲线。</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1、理解资本服务的概念以及资本服务的变化如何影响生产函数。</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2、理解生产能力利用率和经济周期之间的关系。</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3、理解自然失业率。</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4、理解经济波动如何影响就业和失业。</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snapToGrid w:val="0"/>
        <w:jc w:val="both"/>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z w:val="21"/>
          <w:lang w:val="en-US" w:eastAsia="zh-CN"/>
        </w:rPr>
        <w:t>Kappa变，L变，对经济周期各变量（实际工资率、实际租赁价格、利率、消费、储蓄、投资，收入）产生的影响？技术水平A冲击产生的影响？。</w:t>
      </w:r>
    </w:p>
    <w:p>
      <w:pPr>
        <w:snapToGri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根据就职率、离职率的数值大小，计算失业率的动态变化路径以及自然失业率数值。</w:t>
      </w:r>
    </w:p>
    <w:p>
      <w:pPr>
        <w:snapToGrid w:val="0"/>
        <w:jc w:val="both"/>
        <w:rPr>
          <w:rFonts w:hint="eastAsia" w:ascii="宋体" w:hAnsi="宋体" w:eastAsia="宋体" w:cs="宋体"/>
          <w:sz w:val="21"/>
          <w:lang w:val="en-US" w:eastAsia="zh-CN"/>
        </w:rPr>
      </w:pPr>
      <w:r>
        <w:rPr>
          <w:rFonts w:hint="eastAsia" w:ascii="宋体" w:hAnsi="宋体" w:eastAsia="宋体" w:cs="宋体"/>
          <w:sz w:val="21"/>
        </w:rPr>
        <w:t>3、</w:t>
      </w:r>
      <w:r>
        <w:rPr>
          <w:rFonts w:hint="eastAsia" w:ascii="宋体" w:hAnsi="宋体" w:eastAsia="宋体" w:cs="宋体"/>
          <w:sz w:val="21"/>
          <w:lang w:val="en-US" w:eastAsia="zh-CN"/>
        </w:rPr>
        <w:t>就职率、离职率以及自然失业率的影响因素。</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4、职位空缺呈现逆周期变化的理由。</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 xml:space="preserve">  </w:t>
      </w: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十一</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货币需求与物价水平</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货币的概念</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货币需求</w:t>
      </w:r>
    </w:p>
    <w:p>
      <w:p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物价水平的决定</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1、理解货币和货币需求的基本概念及组成。</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2、理解影响货币需求的因素。</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3、理解名义货币量改变的作用。</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numPr>
          <w:ilvl w:val="0"/>
          <w:numId w:val="7"/>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物价水平的周期性行为。</w:t>
      </w:r>
    </w:p>
    <w:p>
      <w:pPr>
        <w:numPr>
          <w:ilvl w:val="0"/>
          <w:numId w:val="7"/>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货币的周期性变化特征。</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十二</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通货膨胀、货币增长与利率</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不同国家通货膨胀与货币增长的数据</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通货膨胀与利率</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均衡经济周期模型中的通货膨胀</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1、了解通货膨胀、货币增长与利率之间的关系。</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2、理解货币增加率的提高对实际变量的影响。</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1、通货膨胀对短期经济周期产生的影响。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2、货币增长对物价的影响。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3、政府从货币增长中获得收益。</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十三</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政府支出</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政府支出的数据</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政府的预算约束</w:t>
      </w:r>
    </w:p>
    <w:p>
      <w:p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公共生产</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第四节 公共服务</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第五节 家庭的预算约束</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第六节 政府购买的持久性变化</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第七节 政府购买的暂时性变化</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1、区分公共生产和公共服务。</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2、理解政府购买持久性变化的含义。</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3、理解政府购买暂时性变化的含义。</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1、政府对产品和服务的购买与政府转移支付在经济意义上的区别是什么？</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2、推导多年期的家庭预算约束。解释转移支付和税收是如何进入该方程的。</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十四</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税收</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各国的税收</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税收的类型</w:t>
      </w:r>
    </w:p>
    <w:p>
      <w:p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模型中的税收</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第四节 增加以劳动所得税融资的政府采购</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第五节 转移支付</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1、了解各种形式税收的基本区别。</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2、了解劳动所得税增加的影响。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3、了解资产收入税增加的影响。</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1、区分平均税率和边际税率，为达到比例税，这两者是否必须相等。</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2、劳动所得税率上升是否降低实际税收收入？这个答案怎样依赖于劳动供给对税后实际工资率的反映。</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3、资产收入税增加对经济周期的影响。</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十五</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公债</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各国的公债史</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政府债券的特点</w:t>
      </w:r>
    </w:p>
    <w:p>
      <w:p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预算约束与预算赤字</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第四节 公债与家庭的预算约束</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第五节 预算赤字的经济效应</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第六节 社会保险</w:t>
      </w: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第七节 公开市场业务</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1、理解预算赤字、公债和政府债券之间的关系。</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2、理解李嘉图等价定理的含义。</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3、理解财政政策中各种税收形式的变化所带来的潜在影响。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4、理解公开市场业务及其目的。</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1、简要比较对政府债务的传统观点和李嘉图的观点。它们两者在假设和结论上的主要区别是什么？</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2、在何种情况下公开市场业务是中性的。</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十六</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货币与商业周期1：价格错觉模型</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一</w:t>
      </w:r>
      <w:r>
        <w:rPr>
          <w:rFonts w:hint="eastAsia" w:ascii="宋体" w:hAnsi="宋体" w:eastAsia="宋体" w:cs="宋体"/>
          <w:sz w:val="21"/>
        </w:rPr>
        <w:t xml:space="preserve">节 </w:t>
      </w:r>
      <w:r>
        <w:rPr>
          <w:rFonts w:hint="eastAsia" w:ascii="宋体" w:hAnsi="宋体" w:eastAsia="宋体" w:cs="宋体"/>
          <w:sz w:val="21"/>
          <w:lang w:val="en-US" w:eastAsia="zh-CN"/>
        </w:rPr>
        <w:t>均衡商业周期模型中货币效应</w:t>
      </w:r>
    </w:p>
    <w:p>
      <w:pPr>
        <w:snapToGrid w:val="0"/>
        <w:jc w:val="both"/>
        <w:rPr>
          <w:rFonts w:hint="eastAsia" w:ascii="宋体" w:hAnsi="宋体" w:eastAsia="宋体" w:cs="宋体"/>
          <w:sz w:val="21"/>
        </w:rPr>
      </w:pPr>
      <w:r>
        <w:rPr>
          <w:rFonts w:hint="eastAsia" w:ascii="宋体" w:hAnsi="宋体" w:eastAsia="宋体" w:cs="宋体"/>
          <w:sz w:val="21"/>
        </w:rPr>
        <w:t>第</w:t>
      </w:r>
      <w:r>
        <w:rPr>
          <w:rFonts w:hint="eastAsia" w:ascii="宋体" w:hAnsi="宋体" w:eastAsia="宋体" w:cs="宋体"/>
          <w:sz w:val="21"/>
          <w:lang w:val="en-US" w:eastAsia="zh-CN"/>
        </w:rPr>
        <w:t>二</w:t>
      </w:r>
      <w:r>
        <w:rPr>
          <w:rFonts w:hint="eastAsia" w:ascii="宋体" w:hAnsi="宋体" w:eastAsia="宋体" w:cs="宋体"/>
          <w:sz w:val="21"/>
        </w:rPr>
        <w:t xml:space="preserve">节 </w:t>
      </w:r>
      <w:r>
        <w:rPr>
          <w:rFonts w:hint="eastAsia" w:ascii="宋体" w:hAnsi="宋体" w:eastAsia="宋体" w:cs="宋体"/>
          <w:sz w:val="21"/>
          <w:lang w:val="en-US" w:eastAsia="zh-CN"/>
        </w:rPr>
        <w:t>价格错觉模型</w:t>
      </w:r>
    </w:p>
    <w:p>
      <w:p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按规则行事与相机抉择</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1、理解价格错觉模型给出的货币非中性的可能解释。</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2、基于价格错觉模型理解劳动力市场对技术冲击的反应。</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3、理解严格遵循规则与允许相机抉择的中央银行政策的后果和含义。</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1、价格错觉模型说明了什么？</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p>
    <w:p>
      <w:pPr>
        <w:snapToGrid w:val="0"/>
        <w:jc w:val="both"/>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十七</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货币与商业周期2：粘性价格与名义工资率</w:t>
      </w:r>
    </w:p>
    <w:p>
      <w:pPr>
        <w:snapToGrid w:val="0"/>
        <w:jc w:val="both"/>
        <w:rPr>
          <w:rFonts w:hint="eastAsia" w:ascii="宋体" w:hAnsi="宋体" w:eastAsia="宋体" w:cs="宋体"/>
          <w:sz w:val="21"/>
        </w:rPr>
      </w:pPr>
      <w:r>
        <w:rPr>
          <w:rFonts w:hint="eastAsia" w:ascii="宋体" w:hAnsi="宋体" w:eastAsia="宋体" w:cs="宋体"/>
          <w:b/>
          <w:sz w:val="21"/>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napToGrid w:val="0"/>
        <w:jc w:val="both"/>
        <w:rPr>
          <w:rFonts w:hint="eastAsia" w:ascii="宋体" w:hAnsi="宋体" w:eastAsia="宋体" w:cs="宋体"/>
          <w:sz w:val="21"/>
        </w:rPr>
      </w:pPr>
    </w:p>
    <w:p>
      <w:pPr>
        <w:snapToGrid w:val="0"/>
        <w:jc w:val="both"/>
        <w:rPr>
          <w:rFonts w:hint="eastAsia" w:ascii="宋体" w:hAnsi="宋体" w:eastAsia="宋体" w:cs="宋体"/>
          <w:sz w:val="21"/>
        </w:rPr>
      </w:pPr>
      <w:r>
        <w:rPr>
          <w:rFonts w:hint="eastAsia" w:ascii="宋体" w:hAnsi="宋体" w:eastAsia="宋体" w:cs="宋体"/>
          <w:sz w:val="21"/>
        </w:rPr>
        <w:t>教学内容</w:t>
      </w:r>
    </w:p>
    <w:p>
      <w:pPr>
        <w:numPr>
          <w:ilvl w:val="0"/>
          <w:numId w:val="8"/>
        </w:numPr>
        <w:snapToGrid w:val="0"/>
        <w:jc w:val="both"/>
        <w:rPr>
          <w:rFonts w:hint="eastAsia" w:eastAsia="宋体"/>
          <w:color w:val="auto"/>
          <w:lang w:val="en-US" w:eastAsia="zh-CN"/>
        </w:rPr>
      </w:pPr>
      <w:r>
        <w:rPr>
          <w:rFonts w:hint="eastAsia" w:eastAsia="宋体"/>
          <w:color w:val="auto"/>
          <w:lang w:val="en-US" w:eastAsia="zh-CN"/>
        </w:rPr>
        <w:t>货币与名义利率</w:t>
      </w:r>
    </w:p>
    <w:p>
      <w:pPr>
        <w:snapToGrid w:val="0"/>
        <w:jc w:val="both"/>
        <w:rPr>
          <w:rFonts w:hint="eastAsia" w:ascii="宋体" w:hAnsi="宋体" w:eastAsia="宋体" w:cs="宋体"/>
          <w:sz w:val="21"/>
        </w:rPr>
      </w:pPr>
      <w:r>
        <w:rPr>
          <w:rFonts w:hint="eastAsia" w:eastAsia="宋体"/>
          <w:color w:val="auto"/>
          <w:lang w:val="en-US" w:eastAsia="zh-CN"/>
        </w:rPr>
        <w:t>第二节 新凯恩斯模型</w:t>
      </w:r>
    </w:p>
    <w:p>
      <w:pPr>
        <w:snapToGrid w:val="0"/>
        <w:jc w:val="both"/>
        <w:rPr>
          <w:rFonts w:hint="eastAsia" w:ascii="宋体" w:hAnsi="宋体" w:eastAsia="宋体" w:cs="宋体"/>
          <w:sz w:val="21"/>
          <w:lang w:val="en-US" w:eastAsia="zh-CN"/>
        </w:rPr>
      </w:pPr>
      <w:r>
        <w:rPr>
          <w:rFonts w:hint="eastAsia" w:ascii="宋体" w:hAnsi="宋体" w:eastAsia="宋体" w:cs="宋体"/>
          <w:sz w:val="21"/>
        </w:rPr>
        <w:t>第</w:t>
      </w:r>
      <w:r>
        <w:rPr>
          <w:rFonts w:hint="eastAsia" w:ascii="宋体" w:hAnsi="宋体" w:eastAsia="宋体" w:cs="宋体"/>
          <w:sz w:val="21"/>
          <w:lang w:val="en-US" w:eastAsia="zh-CN"/>
        </w:rPr>
        <w:t>三</w:t>
      </w:r>
      <w:r>
        <w:rPr>
          <w:rFonts w:hint="eastAsia" w:ascii="宋体" w:hAnsi="宋体" w:eastAsia="宋体" w:cs="宋体"/>
          <w:sz w:val="21"/>
        </w:rPr>
        <w:t>节</w:t>
      </w:r>
      <w:r>
        <w:rPr>
          <w:rFonts w:hint="eastAsia" w:ascii="宋体" w:hAnsi="宋体" w:eastAsia="宋体" w:cs="宋体"/>
          <w:sz w:val="21"/>
          <w:lang w:val="en-US" w:eastAsia="zh-CN"/>
        </w:rPr>
        <w:t xml:space="preserve"> </w:t>
      </w:r>
      <w:r>
        <w:rPr>
          <w:rFonts w:hint="eastAsia" w:eastAsia="宋体"/>
          <w:color w:val="auto"/>
          <w:lang w:val="en-US" w:eastAsia="zh-CN"/>
        </w:rPr>
        <w:t>长期合同与黏性名义工资率</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补充：案例分析，学生个人课堂展示Presentation</w:t>
      </w:r>
    </w:p>
    <w:p>
      <w:pPr>
        <w:snapToGrid w:val="0"/>
        <w:jc w:val="both"/>
        <w:rPr>
          <w:rFonts w:hint="eastAsia" w:ascii="宋体" w:hAnsi="宋体" w:eastAsia="宋体" w:cs="宋体"/>
          <w:sz w:val="21"/>
          <w:lang w:val="en-US" w:eastAsia="zh-CN"/>
        </w:rPr>
      </w:pPr>
    </w:p>
    <w:p>
      <w:p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教学要点：</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1、理解凯恩斯模型中的“粘性价格”和“粘性工资”两种变体的差异。</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2、理解价格粘性对劳动力市场的影响。</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3、理解凯恩斯模型中的“粘性价格”和“粘性工资”两种变体下，联邦储备公开市场业务的含义。</w:t>
      </w:r>
    </w:p>
    <w:p>
      <w:pPr>
        <w:snapToGrid w:val="0"/>
        <w:jc w:val="both"/>
        <w:rPr>
          <w:rFonts w:hint="eastAsia" w:ascii="宋体" w:hAnsi="宋体" w:eastAsia="宋体" w:cs="宋体"/>
          <w:b/>
          <w:sz w:val="21"/>
        </w:rPr>
      </w:pPr>
      <w:r>
        <w:rPr>
          <w:rFonts w:hint="eastAsia" w:ascii="宋体" w:hAnsi="宋体" w:eastAsia="宋体" w:cs="宋体"/>
          <w:sz w:val="21"/>
        </w:rPr>
        <w:t xml:space="preserve"> </w:t>
      </w:r>
    </w:p>
    <w:p>
      <w:pPr>
        <w:snapToGrid w:val="0"/>
        <w:jc w:val="both"/>
        <w:rPr>
          <w:rFonts w:hint="eastAsia" w:ascii="宋体" w:hAnsi="宋体" w:eastAsia="宋体" w:cs="宋体"/>
          <w:b/>
          <w:sz w:val="21"/>
        </w:rPr>
      </w:pPr>
      <w:r>
        <w:rPr>
          <w:rFonts w:hint="eastAsia" w:ascii="宋体" w:hAnsi="宋体" w:eastAsia="宋体" w:cs="宋体"/>
          <w:sz w:val="21"/>
        </w:rPr>
        <w:t>思考题：</w:t>
      </w:r>
    </w:p>
    <w:p>
      <w:pPr>
        <w:numPr>
          <w:ilvl w:val="0"/>
          <w:numId w:val="0"/>
        </w:numPr>
        <w:snapToGrid w:val="0"/>
        <w:jc w:val="both"/>
        <w:rPr>
          <w:rFonts w:hint="eastAsia" w:ascii="宋体" w:hAnsi="宋体" w:eastAsia="宋体" w:cs="宋体"/>
          <w:sz w:val="21"/>
          <w:lang w:val="en-US" w:eastAsia="zh-CN"/>
        </w:rPr>
      </w:pPr>
      <w:r>
        <w:rPr>
          <w:rFonts w:hint="eastAsia" w:ascii="宋体" w:hAnsi="宋体" w:eastAsia="宋体" w:cs="宋体"/>
          <w:sz w:val="21"/>
          <w:lang w:val="en-US" w:eastAsia="zh-CN"/>
        </w:rPr>
        <w:t>1、新凯恩斯模型说明了什么？</w:t>
      </w:r>
    </w:p>
    <w:p>
      <w:pPr>
        <w:widowControl/>
        <w:spacing w:before="156" w:beforeLines="50" w:after="156" w:afterLines="50"/>
        <w:ind w:firstLine="562" w:firstLineChars="200"/>
        <w:jc w:val="left"/>
        <w:rPr>
          <w:rFonts w:hint="eastAsia" w:ascii="黑体" w:hAnsi="黑体" w:eastAsia="黑体"/>
          <w:b/>
          <w:sz w:val="28"/>
          <w:szCs w:val="28"/>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3133"/>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133"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398"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3133"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sz w:val="21"/>
                <w:lang w:val="en-US" w:eastAsia="zh-CN"/>
              </w:rPr>
              <w:t>思考宏观经济学</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3133"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sz w:val="21"/>
                <w:lang w:val="en-US" w:eastAsia="zh-CN"/>
              </w:rPr>
              <w:t>国民收入核算：国内生产总值和物价水平</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3133"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sz w:val="21"/>
                <w:lang w:val="en-US" w:eastAsia="zh-CN"/>
              </w:rPr>
              <w:t>经济增长导论</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3133"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sz w:val="21"/>
                <w:lang w:val="en-US" w:eastAsia="zh-CN"/>
              </w:rPr>
              <w:t>运用索罗增长模型</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3133"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sz w:val="21"/>
                <w:lang w:val="en-US" w:eastAsia="zh-CN"/>
              </w:rPr>
              <w:t>条件收敛与长期经济增长</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3133" w:type="dxa"/>
            <w:vAlign w:val="center"/>
          </w:tcPr>
          <w:p>
            <w:pPr>
              <w:widowControl/>
              <w:spacing w:before="156" w:beforeLines="50" w:after="156" w:afterLines="50"/>
              <w:jc w:val="center"/>
              <w:rPr>
                <w:rFonts w:hint="eastAsia" w:ascii="宋体" w:hAnsi="宋体" w:eastAsia="宋体" w:cs="宋体"/>
                <w:lang w:val="en-US" w:eastAsia="zh-CN"/>
              </w:rPr>
            </w:pPr>
            <w:r>
              <w:rPr>
                <w:rFonts w:hint="eastAsia" w:ascii="宋体" w:hAnsi="宋体" w:eastAsia="宋体" w:cs="宋体"/>
                <w:lang w:val="en-US" w:eastAsia="zh-CN"/>
              </w:rPr>
              <w:t>无微观经济学基础宏观经济学</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sz w:val="21"/>
                <w:lang w:val="en-US" w:eastAsia="zh-CN"/>
              </w:rPr>
            </w:pPr>
            <w:r>
              <w:rPr>
                <w:rFonts w:hint="eastAsia" w:ascii="宋体" w:hAnsi="宋体" w:eastAsia="宋体" w:cs="宋体"/>
                <w:sz w:val="21"/>
                <w:lang w:val="en-US" w:eastAsia="zh-CN"/>
              </w:rPr>
              <w:t>市场、价格、供给与需求</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八</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sz w:val="21"/>
                <w:lang w:val="en-US" w:eastAsia="zh-CN"/>
              </w:rPr>
            </w:pPr>
            <w:r>
              <w:rPr>
                <w:rFonts w:hint="eastAsia" w:ascii="宋体" w:hAnsi="宋体" w:eastAsia="宋体" w:cs="宋体"/>
                <w:sz w:val="21"/>
                <w:lang w:val="en-US" w:eastAsia="zh-CN"/>
              </w:rPr>
              <w:t>消费、储蓄与投资</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九</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sz w:val="21"/>
                <w:lang w:val="en-US" w:eastAsia="zh-CN"/>
              </w:rPr>
            </w:pPr>
            <w:r>
              <w:rPr>
                <w:rFonts w:hint="eastAsia" w:ascii="宋体" w:hAnsi="宋体" w:eastAsia="宋体" w:cs="宋体"/>
                <w:sz w:val="21"/>
                <w:lang w:val="en-US" w:eastAsia="zh-CN"/>
              </w:rPr>
              <w:t>均衡商业周期模型</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sz w:val="21"/>
                <w:lang w:val="en-US" w:eastAsia="zh-CN"/>
              </w:rPr>
            </w:pPr>
            <w:r>
              <w:rPr>
                <w:rFonts w:hint="eastAsia" w:ascii="宋体" w:hAnsi="宋体" w:eastAsia="宋体" w:cs="宋体"/>
                <w:sz w:val="21"/>
                <w:lang w:val="en-US" w:eastAsia="zh-CN"/>
              </w:rPr>
              <w:t>资本的利用与失业</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十一</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sz w:val="21"/>
                <w:lang w:val="en-US" w:eastAsia="zh-CN"/>
              </w:rPr>
            </w:pPr>
            <w:r>
              <w:rPr>
                <w:rFonts w:hint="eastAsia" w:ascii="宋体" w:hAnsi="宋体" w:eastAsia="宋体" w:cs="宋体"/>
                <w:sz w:val="21"/>
                <w:lang w:val="en-US" w:eastAsia="zh-CN"/>
              </w:rPr>
              <w:t>货币需求与物价水平</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十二</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sz w:val="21"/>
                <w:lang w:val="en-US" w:eastAsia="zh-CN"/>
              </w:rPr>
            </w:pPr>
            <w:r>
              <w:rPr>
                <w:rFonts w:hint="eastAsia" w:ascii="宋体" w:hAnsi="宋体" w:eastAsia="宋体" w:cs="宋体"/>
                <w:sz w:val="21"/>
                <w:lang w:val="en-US" w:eastAsia="zh-CN"/>
              </w:rPr>
              <w:t>通货膨胀、货币增长与利率</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十三</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sz w:val="21"/>
                <w:lang w:val="en-US" w:eastAsia="zh-CN"/>
              </w:rPr>
            </w:pPr>
            <w:r>
              <w:rPr>
                <w:rFonts w:hint="eastAsia" w:ascii="宋体" w:hAnsi="宋体" w:eastAsia="宋体" w:cs="宋体"/>
                <w:sz w:val="21"/>
                <w:lang w:val="en-US" w:eastAsia="zh-CN"/>
              </w:rPr>
              <w:t>政府支出</w:t>
            </w:r>
          </w:p>
        </w:tc>
        <w:tc>
          <w:tcPr>
            <w:tcW w:w="2398"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十四</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sz w:val="21"/>
                <w:lang w:val="en-US" w:eastAsia="zh-CN"/>
              </w:rPr>
              <w:t>税收</w:t>
            </w:r>
          </w:p>
        </w:tc>
        <w:tc>
          <w:tcPr>
            <w:tcW w:w="239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十五</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sz w:val="21"/>
              </w:rPr>
              <w:t xml:space="preserve"> </w:t>
            </w:r>
            <w:r>
              <w:rPr>
                <w:rFonts w:hint="eastAsia" w:ascii="宋体" w:hAnsi="宋体" w:eastAsia="宋体" w:cs="宋体"/>
                <w:sz w:val="21"/>
                <w:lang w:val="en-US" w:eastAsia="zh-CN"/>
              </w:rPr>
              <w:t>公债</w:t>
            </w:r>
          </w:p>
        </w:tc>
        <w:tc>
          <w:tcPr>
            <w:tcW w:w="239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六章</w:t>
            </w:r>
          </w:p>
        </w:tc>
        <w:tc>
          <w:tcPr>
            <w:tcW w:w="3133" w:type="dxa"/>
            <w:vAlign w:val="center"/>
          </w:tcPr>
          <w:p>
            <w:pPr>
              <w:snapToGrid w:val="0"/>
              <w:jc w:val="both"/>
              <w:rPr>
                <w:rFonts w:hint="eastAsia" w:ascii="宋体" w:hAnsi="宋体" w:eastAsia="宋体" w:cs="宋体"/>
                <w:kern w:val="2"/>
                <w:sz w:val="21"/>
                <w:szCs w:val="22"/>
                <w:lang w:val="en-US" w:eastAsia="zh-CN" w:bidi="ar-SA"/>
              </w:rPr>
            </w:pPr>
            <w:r>
              <w:rPr>
                <w:rFonts w:hint="eastAsia" w:ascii="宋体" w:hAnsi="宋体" w:eastAsia="宋体" w:cs="宋体"/>
                <w:sz w:val="21"/>
                <w:lang w:val="en-US" w:eastAsia="zh-CN"/>
              </w:rPr>
              <w:t>货币与商业周期1：价格错觉模型</w:t>
            </w:r>
          </w:p>
        </w:tc>
        <w:tc>
          <w:tcPr>
            <w:tcW w:w="239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十七</w:t>
            </w:r>
            <w:r>
              <w:rPr>
                <w:rFonts w:hint="eastAsia" w:ascii="宋体" w:hAnsi="宋体" w:eastAsia="宋体"/>
              </w:rPr>
              <w:t>章</w:t>
            </w:r>
          </w:p>
        </w:tc>
        <w:tc>
          <w:tcPr>
            <w:tcW w:w="3133"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sz w:val="21"/>
                <w:lang w:val="en-US" w:eastAsia="zh-CN"/>
              </w:rPr>
              <w:t>货币与商业周期2：粘性价格与名义工资率</w:t>
            </w:r>
          </w:p>
        </w:tc>
        <w:tc>
          <w:tcPr>
            <w:tcW w:w="239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46"/>
        <w:gridCol w:w="900"/>
        <w:gridCol w:w="1862"/>
        <w:gridCol w:w="738"/>
        <w:gridCol w:w="2753"/>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4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90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86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73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275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89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w:t>
            </w:r>
          </w:p>
        </w:tc>
        <w:tc>
          <w:tcPr>
            <w:tcW w:w="74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2</w:t>
            </w:r>
            <w:r>
              <w:rPr>
                <w:rFonts w:hint="eastAsia" w:ascii="宋体" w:hAnsi="宋体" w:eastAsia="宋体"/>
                <w:szCs w:val="21"/>
              </w:rPr>
              <w:t>.</w:t>
            </w:r>
            <w:r>
              <w:rPr>
                <w:rFonts w:hint="eastAsia" w:ascii="宋体" w:hAnsi="宋体" w:eastAsia="宋体"/>
                <w:szCs w:val="21"/>
                <w:lang w:val="en-US" w:eastAsia="zh-CN"/>
              </w:rPr>
              <w:t>21</w:t>
            </w:r>
            <w:r>
              <w:rPr>
                <w:rFonts w:hint="eastAsia" w:ascii="宋体" w:hAnsi="宋体" w:eastAsia="宋体"/>
                <w:szCs w:val="21"/>
              </w:rPr>
              <w:t>-</w:t>
            </w:r>
            <w:r>
              <w:rPr>
                <w:rFonts w:hint="eastAsia" w:ascii="宋体" w:hAnsi="宋体" w:eastAsia="宋体"/>
                <w:szCs w:val="21"/>
                <w:lang w:val="en-US" w:eastAsia="zh-CN"/>
              </w:rPr>
              <w:t>2.27</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eastAsia="zh-CN"/>
              </w:rPr>
              <w:t>思考宏观经济学</w:t>
            </w:r>
            <w:r>
              <w:rPr>
                <w:rFonts w:hint="eastAsia" w:ascii="宋体" w:hAnsi="宋体" w:eastAsia="宋体"/>
                <w:szCs w:val="21"/>
              </w:rPr>
              <w:t xml:space="preserve"> </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了解宏观经济学的研究方法和基本宏观数据</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2</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2</w:t>
            </w:r>
            <w:r>
              <w:rPr>
                <w:rFonts w:hint="eastAsia" w:ascii="宋体" w:hAnsi="宋体" w:eastAsia="宋体"/>
                <w:szCs w:val="21"/>
              </w:rPr>
              <w:t>.</w:t>
            </w:r>
            <w:r>
              <w:rPr>
                <w:rFonts w:hint="eastAsia" w:ascii="宋体" w:hAnsi="宋体" w:eastAsia="宋体"/>
                <w:szCs w:val="21"/>
                <w:lang w:val="en-US" w:eastAsia="zh-CN"/>
              </w:rPr>
              <w:t>28</w:t>
            </w:r>
            <w:r>
              <w:rPr>
                <w:rFonts w:hint="eastAsia" w:ascii="宋体" w:hAnsi="宋体" w:eastAsia="宋体"/>
                <w:szCs w:val="21"/>
              </w:rPr>
              <w:t>-3.</w:t>
            </w:r>
            <w:r>
              <w:rPr>
                <w:rFonts w:hint="eastAsia" w:ascii="宋体" w:hAnsi="宋体" w:eastAsia="宋体"/>
                <w:szCs w:val="21"/>
                <w:lang w:val="en-US" w:eastAsia="zh-CN"/>
              </w:rPr>
              <w:t>6</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2</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国民收入核算</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掌握</w:t>
            </w:r>
            <w:r>
              <w:rPr>
                <w:rFonts w:hint="eastAsia" w:ascii="宋体" w:hAnsi="宋体" w:eastAsia="宋体"/>
                <w:szCs w:val="21"/>
                <w:lang w:val="en-US" w:eastAsia="zh-CN"/>
              </w:rPr>
              <w:t>GDP，CPI计算方法，理解链式加权的实际GDP</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r>
              <w:rPr>
                <w:rFonts w:hint="eastAsia" w:ascii="宋体" w:hAnsi="宋体" w:eastAsia="宋体"/>
                <w:szCs w:val="21"/>
              </w:rPr>
              <w:t>.</w:t>
            </w:r>
            <w:r>
              <w:rPr>
                <w:rFonts w:hint="eastAsia" w:ascii="宋体" w:hAnsi="宋体" w:eastAsia="宋体"/>
                <w:szCs w:val="21"/>
                <w:lang w:val="en-US" w:eastAsia="zh-CN"/>
              </w:rPr>
              <w:t>7</w:t>
            </w:r>
            <w:r>
              <w:rPr>
                <w:rFonts w:hint="eastAsia" w:ascii="宋体" w:hAnsi="宋体" w:eastAsia="宋体"/>
                <w:szCs w:val="21"/>
              </w:rPr>
              <w:t>-</w:t>
            </w:r>
            <w:r>
              <w:rPr>
                <w:rFonts w:hint="eastAsia" w:ascii="宋体" w:hAnsi="宋体" w:eastAsia="宋体"/>
                <w:szCs w:val="21"/>
                <w:lang w:val="en-US" w:eastAsia="zh-CN"/>
              </w:rPr>
              <w:t>3.13</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3</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经济增长导论</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掌握</w:t>
            </w:r>
            <w:r>
              <w:rPr>
                <w:rFonts w:hint="eastAsia" w:ascii="宋体" w:hAnsi="宋体" w:eastAsia="宋体"/>
                <w:szCs w:val="21"/>
                <w:lang w:eastAsia="zh-CN"/>
              </w:rPr>
              <w:t>索罗增长模型及增长核算</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4</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r>
              <w:rPr>
                <w:rFonts w:hint="eastAsia" w:ascii="宋体" w:hAnsi="宋体" w:eastAsia="宋体"/>
                <w:szCs w:val="21"/>
              </w:rPr>
              <w:t>.</w:t>
            </w:r>
            <w:r>
              <w:rPr>
                <w:rFonts w:hint="eastAsia" w:ascii="宋体" w:hAnsi="宋体" w:eastAsia="宋体"/>
                <w:szCs w:val="21"/>
                <w:lang w:val="en-US" w:eastAsia="zh-CN"/>
              </w:rPr>
              <w:t>14</w:t>
            </w:r>
            <w:r>
              <w:rPr>
                <w:rFonts w:hint="eastAsia" w:ascii="宋体" w:hAnsi="宋体" w:eastAsia="宋体"/>
                <w:szCs w:val="21"/>
              </w:rPr>
              <w:t>-3.</w:t>
            </w:r>
            <w:r>
              <w:rPr>
                <w:rFonts w:hint="eastAsia" w:ascii="宋体" w:hAnsi="宋体" w:eastAsia="宋体"/>
                <w:szCs w:val="21"/>
                <w:lang w:val="en-US" w:eastAsia="zh-CN"/>
              </w:rPr>
              <w:t>20</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4</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运用索罗增长模型</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理解绝对收敛，理解关键参数的变化对收入增长率和收入的稳态水平的影响</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5</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r>
              <w:rPr>
                <w:rFonts w:hint="eastAsia" w:ascii="宋体" w:hAnsi="宋体" w:eastAsia="宋体"/>
                <w:szCs w:val="21"/>
                <w:lang w:val="en-US" w:eastAsia="zh-CN"/>
              </w:rPr>
              <w:t>21</w:t>
            </w:r>
            <w:r>
              <w:rPr>
                <w:rFonts w:hint="eastAsia" w:ascii="宋体" w:hAnsi="宋体" w:eastAsia="宋体"/>
                <w:szCs w:val="21"/>
              </w:rPr>
              <w:t>-3.</w:t>
            </w:r>
            <w:r>
              <w:rPr>
                <w:rFonts w:hint="eastAsia" w:ascii="宋体" w:hAnsi="宋体" w:eastAsia="宋体"/>
                <w:szCs w:val="21"/>
                <w:lang w:val="en-US" w:eastAsia="zh-CN"/>
              </w:rPr>
              <w:t>27</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5</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条件收敛与长期经济增长</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理解储蓄率，政府规模。教育等变量对经济增长的影响；理解条件收敛</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6</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r>
              <w:rPr>
                <w:rFonts w:hint="eastAsia" w:ascii="宋体" w:hAnsi="宋体" w:eastAsia="宋体"/>
                <w:szCs w:val="21"/>
                <w:lang w:val="en-US" w:eastAsia="zh-CN"/>
              </w:rPr>
              <w:t>28</w:t>
            </w:r>
            <w:r>
              <w:rPr>
                <w:rFonts w:hint="eastAsia" w:ascii="宋体" w:hAnsi="宋体" w:eastAsia="宋体"/>
                <w:szCs w:val="21"/>
              </w:rPr>
              <w:t>-</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3</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6</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无微观经济学基础的宏观经济学</w:t>
            </w:r>
          </w:p>
        </w:tc>
        <w:tc>
          <w:tcPr>
            <w:tcW w:w="738"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2753"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回顾已有的凯恩斯宏观模型</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7</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10</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市场、价格、供给与需求</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掌握劳动和资本市场的特征及其均衡条件，了解家庭预算约束</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8</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11</w:t>
            </w:r>
            <w:r>
              <w:rPr>
                <w:rFonts w:hint="eastAsia" w:ascii="宋体" w:hAnsi="宋体" w:eastAsia="宋体"/>
                <w:szCs w:val="21"/>
              </w:rPr>
              <w:t>-4.</w:t>
            </w:r>
            <w:r>
              <w:rPr>
                <w:rFonts w:hint="eastAsia" w:ascii="宋体" w:hAnsi="宋体" w:eastAsia="宋体"/>
                <w:szCs w:val="21"/>
                <w:lang w:val="en-US" w:eastAsia="zh-CN"/>
              </w:rPr>
              <w:t>17</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消费、储蓄与投资</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根据收入效应和跨期替代效应分析消费选择行为，理解收入持久性和暂时性变化时的边际消费倾向和边际储蓄倾向</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9</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4.</w:t>
            </w:r>
            <w:r>
              <w:rPr>
                <w:rFonts w:hint="eastAsia" w:ascii="宋体" w:hAnsi="宋体" w:eastAsia="宋体"/>
                <w:szCs w:val="21"/>
                <w:lang w:val="en-US" w:eastAsia="zh-CN"/>
              </w:rPr>
              <w:t>18</w:t>
            </w:r>
            <w:r>
              <w:rPr>
                <w:rFonts w:hint="eastAsia" w:ascii="宋体" w:hAnsi="宋体" w:eastAsia="宋体"/>
                <w:szCs w:val="21"/>
              </w:rPr>
              <w:t>-4.</w:t>
            </w:r>
            <w:r>
              <w:rPr>
                <w:rFonts w:hint="eastAsia" w:ascii="宋体" w:hAnsi="宋体" w:eastAsia="宋体"/>
                <w:szCs w:val="21"/>
                <w:lang w:val="en-US" w:eastAsia="zh-CN"/>
              </w:rPr>
              <w:t>24</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9</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均衡商业周期模型</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理解均衡商业周期模型关于消费和投资波动的解释以及模型中劳动行为的周期性部分</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10</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4.</w:t>
            </w:r>
            <w:r>
              <w:rPr>
                <w:rFonts w:hint="eastAsia" w:ascii="宋体" w:hAnsi="宋体" w:eastAsia="宋体"/>
                <w:szCs w:val="21"/>
                <w:lang w:val="en-US" w:eastAsia="zh-CN"/>
              </w:rPr>
              <w:t>25</w:t>
            </w: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10</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eastAsia="zh-CN"/>
              </w:rPr>
              <w:t>资本的利用与失业</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理解资本服务的概念以及资本服务的变化如何影响生产函数，理解生产能力利用率和经济周期之间的关系</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11</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8</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11</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 xml:space="preserve"> </w:t>
            </w:r>
            <w:r>
              <w:rPr>
                <w:rFonts w:hint="eastAsia" w:ascii="宋体" w:hAnsi="宋体" w:eastAsia="宋体"/>
                <w:szCs w:val="21"/>
                <w:lang w:eastAsia="zh-CN"/>
              </w:rPr>
              <w:t>货币需求与物价水平</w:t>
            </w:r>
          </w:p>
        </w:tc>
        <w:tc>
          <w:tcPr>
            <w:tcW w:w="738"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理解货币需求的概念及影响因素，名义货币量改变的作用</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12</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9</w:t>
            </w:r>
            <w:r>
              <w:rPr>
                <w:rFonts w:hint="eastAsia" w:ascii="宋体" w:hAnsi="宋体" w:eastAsia="宋体"/>
                <w:szCs w:val="21"/>
              </w:rPr>
              <w:t>-5.</w:t>
            </w:r>
            <w:r>
              <w:rPr>
                <w:rFonts w:hint="eastAsia" w:ascii="宋体" w:hAnsi="宋体" w:eastAsia="宋体"/>
                <w:szCs w:val="21"/>
                <w:lang w:val="en-US" w:eastAsia="zh-CN"/>
              </w:rPr>
              <w:t>15</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12</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 xml:space="preserve"> </w:t>
            </w:r>
            <w:r>
              <w:rPr>
                <w:rFonts w:hint="eastAsia" w:ascii="宋体" w:hAnsi="宋体" w:eastAsia="宋体"/>
                <w:szCs w:val="21"/>
                <w:lang w:eastAsia="zh-CN"/>
              </w:rPr>
              <w:t>通货膨胀、货币增长与利率</w:t>
            </w:r>
          </w:p>
        </w:tc>
        <w:tc>
          <w:tcPr>
            <w:tcW w:w="738"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了解通货膨胀、货币增长与利率之间的关系，理解货币增加率的提高对实际变量的影响</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13</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5.</w:t>
            </w:r>
            <w:r>
              <w:rPr>
                <w:rFonts w:hint="eastAsia" w:ascii="宋体" w:hAnsi="宋体" w:eastAsia="宋体"/>
                <w:szCs w:val="21"/>
                <w:lang w:val="en-US" w:eastAsia="zh-CN"/>
              </w:rPr>
              <w:t>16</w:t>
            </w:r>
            <w:r>
              <w:rPr>
                <w:rFonts w:hint="eastAsia" w:ascii="宋体" w:hAnsi="宋体" w:eastAsia="宋体"/>
                <w:szCs w:val="21"/>
              </w:rPr>
              <w:t>-5.</w:t>
            </w:r>
            <w:r>
              <w:rPr>
                <w:rFonts w:hint="eastAsia" w:ascii="宋体" w:hAnsi="宋体" w:eastAsia="宋体"/>
                <w:szCs w:val="21"/>
                <w:lang w:val="en-US" w:eastAsia="zh-CN"/>
              </w:rPr>
              <w:t>22</w:t>
            </w:r>
          </w:p>
        </w:tc>
        <w:tc>
          <w:tcPr>
            <w:tcW w:w="900"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第13章</w:t>
            </w:r>
          </w:p>
        </w:tc>
        <w:tc>
          <w:tcPr>
            <w:tcW w:w="1862"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 xml:space="preserve"> </w:t>
            </w:r>
            <w:r>
              <w:rPr>
                <w:rFonts w:hint="eastAsia" w:ascii="宋体" w:hAnsi="宋体" w:eastAsia="宋体"/>
                <w:szCs w:val="21"/>
                <w:lang w:eastAsia="zh-CN"/>
              </w:rPr>
              <w:t>政府支出</w:t>
            </w:r>
          </w:p>
        </w:tc>
        <w:tc>
          <w:tcPr>
            <w:tcW w:w="738"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区分公共生产和公共服务，理解政府购买持久性和暂时性变化的含义</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14</w:t>
            </w:r>
          </w:p>
        </w:tc>
        <w:tc>
          <w:tcPr>
            <w:tcW w:w="74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5.</w:t>
            </w:r>
            <w:r>
              <w:rPr>
                <w:rFonts w:hint="eastAsia" w:ascii="宋体" w:hAnsi="宋体" w:eastAsia="宋体"/>
                <w:szCs w:val="21"/>
                <w:lang w:val="en-US" w:eastAsia="zh-CN"/>
              </w:rPr>
              <w:t>23-</w:t>
            </w:r>
            <w:r>
              <w:rPr>
                <w:rFonts w:hint="eastAsia" w:ascii="宋体" w:hAnsi="宋体" w:eastAsia="宋体"/>
                <w:szCs w:val="21"/>
              </w:rPr>
              <w:t>5.</w:t>
            </w:r>
            <w:r>
              <w:rPr>
                <w:rFonts w:hint="eastAsia" w:ascii="宋体" w:hAnsi="宋体" w:eastAsia="宋体"/>
                <w:szCs w:val="21"/>
                <w:lang w:val="en-US" w:eastAsia="zh-CN"/>
              </w:rPr>
              <w:t>29</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14</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税收</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了解各种形式税收的基本基本区别，了解劳动所得税增加和资产收入税增加的影响</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15</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30</w:t>
            </w:r>
            <w:r>
              <w:rPr>
                <w:rFonts w:hint="eastAsia" w:ascii="宋体" w:hAnsi="宋体" w:eastAsia="宋体"/>
                <w:szCs w:val="21"/>
              </w:rPr>
              <w:t>-</w:t>
            </w:r>
            <w:r>
              <w:rPr>
                <w:rFonts w:hint="eastAsia" w:ascii="宋体" w:hAnsi="宋体" w:eastAsia="宋体"/>
                <w:szCs w:val="21"/>
                <w:lang w:val="en-US" w:eastAsia="zh-CN"/>
              </w:rPr>
              <w:t>6</w:t>
            </w:r>
            <w:r>
              <w:rPr>
                <w:rFonts w:hint="eastAsia" w:ascii="宋体" w:hAnsi="宋体" w:eastAsia="宋体"/>
                <w:szCs w:val="21"/>
              </w:rPr>
              <w:t>.</w:t>
            </w:r>
            <w:r>
              <w:rPr>
                <w:rFonts w:hint="eastAsia" w:ascii="宋体" w:hAnsi="宋体" w:eastAsia="宋体"/>
                <w:szCs w:val="21"/>
                <w:lang w:val="en-US" w:eastAsia="zh-CN"/>
              </w:rPr>
              <w:t>5</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15</w:t>
            </w:r>
            <w:r>
              <w:rPr>
                <w:rFonts w:hint="eastAsia" w:ascii="宋体" w:hAnsi="宋体" w:eastAsia="宋体"/>
                <w:szCs w:val="21"/>
              </w:rPr>
              <w:t>章</w:t>
            </w:r>
          </w:p>
        </w:tc>
        <w:tc>
          <w:tcPr>
            <w:tcW w:w="186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eastAsia="zh-CN"/>
              </w:rPr>
              <w:t>公债</w:t>
            </w:r>
          </w:p>
        </w:tc>
        <w:tc>
          <w:tcPr>
            <w:tcW w:w="738"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2753"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eastAsia="zh-CN"/>
              </w:rPr>
              <w:t>理解预算赤字、公债和政府债券之间的关系，理解李嘉图等价定理的含义</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16</w:t>
            </w:r>
          </w:p>
        </w:tc>
        <w:tc>
          <w:tcPr>
            <w:tcW w:w="74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r>
              <w:rPr>
                <w:rFonts w:hint="eastAsia" w:ascii="宋体" w:hAnsi="宋体" w:eastAsia="宋体"/>
                <w:szCs w:val="21"/>
              </w:rPr>
              <w:t>.</w:t>
            </w:r>
            <w:r>
              <w:rPr>
                <w:rFonts w:hint="eastAsia" w:ascii="宋体" w:hAnsi="宋体" w:eastAsia="宋体"/>
                <w:szCs w:val="21"/>
                <w:lang w:val="en-US" w:eastAsia="zh-CN"/>
              </w:rPr>
              <w:t>6-6</w:t>
            </w:r>
            <w:r>
              <w:rPr>
                <w:rFonts w:hint="eastAsia" w:ascii="宋体" w:hAnsi="宋体" w:eastAsia="宋体"/>
                <w:szCs w:val="21"/>
              </w:rPr>
              <w:t>.</w:t>
            </w:r>
            <w:r>
              <w:rPr>
                <w:rFonts w:hint="eastAsia" w:ascii="宋体" w:hAnsi="宋体" w:eastAsia="宋体"/>
                <w:szCs w:val="21"/>
                <w:lang w:val="en-US" w:eastAsia="zh-CN"/>
              </w:rPr>
              <w:t>12</w:t>
            </w:r>
          </w:p>
        </w:tc>
        <w:tc>
          <w:tcPr>
            <w:tcW w:w="900"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16</w:t>
            </w:r>
            <w:r>
              <w:rPr>
                <w:rFonts w:hint="eastAsia" w:ascii="宋体" w:hAnsi="宋体" w:eastAsia="宋体"/>
                <w:szCs w:val="21"/>
              </w:rPr>
              <w:t>章</w:t>
            </w:r>
          </w:p>
        </w:tc>
        <w:tc>
          <w:tcPr>
            <w:tcW w:w="1862" w:type="dxa"/>
            <w:vAlign w:val="center"/>
          </w:tcPr>
          <w:p>
            <w:pPr>
              <w:snapToGrid w:val="0"/>
              <w:jc w:val="both"/>
              <w:rPr>
                <w:rFonts w:hint="eastAsia" w:ascii="宋体" w:hAnsi="宋体" w:eastAsia="宋体"/>
                <w:szCs w:val="21"/>
                <w:lang w:val="en-US" w:eastAsia="zh-CN"/>
              </w:rPr>
            </w:pPr>
            <w:r>
              <w:rPr>
                <w:rFonts w:hint="eastAsia" w:ascii="宋体" w:hAnsi="宋体" w:eastAsia="宋体" w:cs="宋体"/>
                <w:sz w:val="21"/>
                <w:lang w:val="en-US" w:eastAsia="zh-CN"/>
              </w:rPr>
              <w:t>货币与商业周期1：价格错觉模型</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3</w:t>
            </w:r>
          </w:p>
        </w:tc>
        <w:tc>
          <w:tcPr>
            <w:tcW w:w="2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了解</w:t>
            </w:r>
            <w:r>
              <w:rPr>
                <w:rFonts w:hint="eastAsia" w:ascii="宋体" w:hAnsi="宋体" w:eastAsia="宋体"/>
                <w:szCs w:val="21"/>
                <w:lang w:eastAsia="zh-CN"/>
              </w:rPr>
              <w:t>该模型</w:t>
            </w:r>
          </w:p>
        </w:tc>
        <w:tc>
          <w:tcPr>
            <w:tcW w:w="89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17</w:t>
            </w:r>
          </w:p>
        </w:tc>
        <w:tc>
          <w:tcPr>
            <w:tcW w:w="74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w:t>
            </w:r>
            <w:r>
              <w:rPr>
                <w:rFonts w:hint="eastAsia" w:ascii="宋体" w:hAnsi="宋体" w:eastAsia="宋体"/>
                <w:szCs w:val="21"/>
              </w:rPr>
              <w:t>.</w:t>
            </w:r>
            <w:r>
              <w:rPr>
                <w:rFonts w:hint="eastAsia" w:ascii="宋体" w:hAnsi="宋体" w:eastAsia="宋体"/>
                <w:szCs w:val="21"/>
                <w:lang w:val="en-US" w:eastAsia="zh-CN"/>
              </w:rPr>
              <w:t>13</w:t>
            </w:r>
            <w:r>
              <w:rPr>
                <w:rFonts w:hint="eastAsia" w:ascii="宋体" w:hAnsi="宋体" w:eastAsia="宋体"/>
                <w:szCs w:val="21"/>
              </w:rPr>
              <w:t>-6.</w:t>
            </w:r>
            <w:r>
              <w:rPr>
                <w:rFonts w:hint="eastAsia" w:ascii="宋体" w:hAnsi="宋体" w:eastAsia="宋体"/>
                <w:szCs w:val="21"/>
                <w:lang w:val="en-US" w:eastAsia="zh-CN"/>
              </w:rPr>
              <w:t>19</w:t>
            </w:r>
          </w:p>
        </w:tc>
        <w:tc>
          <w:tcPr>
            <w:tcW w:w="900"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第17章</w:t>
            </w:r>
          </w:p>
        </w:tc>
        <w:tc>
          <w:tcPr>
            <w:tcW w:w="1862"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cs="宋体"/>
                <w:sz w:val="21"/>
                <w:lang w:val="en-US" w:eastAsia="zh-CN"/>
              </w:rPr>
              <w:t>货币与商业周期2：粘性价格与名义工资率</w:t>
            </w:r>
          </w:p>
        </w:tc>
        <w:tc>
          <w:tcPr>
            <w:tcW w:w="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2753"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了解</w:t>
            </w:r>
            <w:r>
              <w:rPr>
                <w:rFonts w:hint="eastAsia" w:ascii="宋体" w:hAnsi="宋体" w:eastAsia="宋体"/>
                <w:szCs w:val="21"/>
                <w:lang w:eastAsia="zh-CN"/>
              </w:rPr>
              <w:t>该模型</w:t>
            </w:r>
          </w:p>
        </w:tc>
        <w:tc>
          <w:tcPr>
            <w:tcW w:w="897"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jc w:val="left"/>
        <w:rPr>
          <w:rFonts w:hint="eastAsia" w:ascii="宋体" w:hAnsi="宋体" w:eastAsia="宋体"/>
          <w:szCs w:val="21"/>
        </w:rPr>
      </w:pPr>
      <w:r>
        <w:rPr>
          <w:rFonts w:hint="eastAsia" w:ascii="宋体" w:hAnsi="宋体" w:eastAsia="宋体"/>
        </w:rPr>
        <w:t xml:space="preserve"> </w:t>
      </w:r>
      <w:r>
        <w:rPr>
          <w:rFonts w:ascii="宋体" w:hAnsi="宋体" w:eastAsia="宋体"/>
        </w:rPr>
        <w:t xml:space="preserve">   </w:t>
      </w:r>
      <w:r>
        <w:rPr>
          <w:rFonts w:hint="eastAsia" w:ascii="宋体" w:hAnsi="宋体" w:eastAsia="宋体"/>
          <w:szCs w:val="21"/>
        </w:rPr>
        <w:t>教材：</w:t>
      </w:r>
    </w:p>
    <w:p>
      <w:pPr>
        <w:widowControl/>
        <w:spacing w:before="156" w:beforeLines="50" w:after="156" w:afterLines="50"/>
        <w:ind w:leftChars="100"/>
        <w:jc w:val="left"/>
        <w:rPr>
          <w:rFonts w:hint="eastAsia" w:ascii="宋体" w:hAnsi="宋体" w:eastAsia="宋体"/>
          <w:szCs w:val="21"/>
        </w:rPr>
      </w:pPr>
      <w:r>
        <w:rPr>
          <w:rFonts w:hint="eastAsia" w:ascii="宋体" w:hAnsi="宋体" w:eastAsia="宋体"/>
          <w:szCs w:val="21"/>
        </w:rPr>
        <w:t xml:space="preserve"> [美]罗伯特·J.巴罗（Robert J. Barro）、 朱智豪 、[意]吉多·科齐(Guido Cozzi) 著,《中级宏观经济学》,清华大学出版社，2021年</w:t>
      </w:r>
    </w:p>
    <w:p>
      <w:pPr>
        <w:widowControl/>
        <w:spacing w:before="156" w:beforeLines="50" w:after="156" w:afterLines="50"/>
        <w:ind w:firstLine="420" w:firstLineChars="200"/>
        <w:jc w:val="left"/>
        <w:rPr>
          <w:rFonts w:hint="eastAsia" w:ascii="宋体" w:hAnsi="宋体" w:eastAsia="宋体"/>
          <w:szCs w:val="21"/>
        </w:rPr>
      </w:pPr>
      <w:r>
        <w:rPr>
          <w:rFonts w:hint="eastAsia" w:ascii="宋体" w:hAnsi="宋体" w:eastAsia="宋体"/>
          <w:szCs w:val="21"/>
        </w:rPr>
        <w:t>参考书目</w:t>
      </w:r>
      <w:r>
        <w:rPr>
          <w:rFonts w:hint="eastAsia" w:ascii="宋体" w:hAnsi="宋体" w:eastAsia="宋体"/>
          <w:szCs w:val="21"/>
          <w:lang w:eastAsia="zh-CN"/>
        </w:rPr>
        <w:t>：</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rPr>
        <w:t>（美）达龙·阿西莫格鲁(Daron Acemoglu)著，《现代经济增长导论》，中信出版社，2019年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rPr>
        <w:t>（阿根廷）麦坎德利斯（MaCandless，G.）著《RBC之ABC动态宏观经济模型入门》(The ABCs of RBCs : An Introduction to Dynamic Macroeconomic Model)，东北财经大学出版社，2011年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rPr>
        <w:t>本·J.海德拉（Ben J.Heijdra）著，《高级宏观经济学基础》（第2版）， 中国人民大学出版社，2018年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lang w:val="en-US" w:eastAsia="zh-CN"/>
        </w:rPr>
        <w:t>吴汉洪、于泽、杨斌著，《中级宏观经济学》，中国人民大学出版社，2021年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rPr>
        <w:t>龚刚 著，《高级宏观经济学 中国视角》，北京大学出版社，2020年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rPr>
        <w:t>（美）罗默著，《高级宏观经济学》（第5版），上海财经大学出版社，2021年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rPr>
        <w:t>彼得·伯奇·索伦森(Peter Birch Srensen) ，汉斯·乔根·惠特－雅各布森(Hans Jrgen Whitta-Jacobsen)著，《高级宏观经济学导论：增长与经济周期》（第2版），</w:t>
      </w:r>
      <w:r>
        <w:rPr>
          <w:rFonts w:hint="eastAsia" w:ascii="宋体" w:hAnsi="宋体" w:eastAsia="宋体" w:cs="宋体"/>
          <w:lang w:val="en-US" w:eastAsia="zh-CN"/>
        </w:rPr>
        <w:t>中国</w:t>
      </w:r>
      <w:r>
        <w:rPr>
          <w:rFonts w:hint="eastAsia" w:ascii="宋体" w:hAnsi="宋体" w:eastAsia="宋体" w:cs="宋体"/>
        </w:rPr>
        <w:t>人民大学出版社，2012年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rPr>
      </w:pPr>
      <w:r>
        <w:rPr>
          <w:rFonts w:hint="eastAsia" w:ascii="宋体" w:hAnsi="宋体" w:eastAsia="宋体" w:cs="宋体"/>
        </w:rPr>
        <w:t>拉尔斯·扬奎斯特（Lars Ljungqvist）,(美)托马斯·J.萨金特（Thomas J. Sargent）著，《递归宏观经济理论》（第3版），</w:t>
      </w:r>
      <w:r>
        <w:rPr>
          <w:rFonts w:hint="eastAsia" w:ascii="宋体" w:hAnsi="宋体" w:eastAsia="宋体" w:cs="宋体"/>
          <w:lang w:val="en-US" w:eastAsia="zh-CN"/>
        </w:rPr>
        <w:t>中国</w:t>
      </w:r>
      <w:r>
        <w:rPr>
          <w:rFonts w:hint="eastAsia" w:ascii="宋体" w:hAnsi="宋体" w:eastAsia="宋体" w:cs="宋体"/>
        </w:rPr>
        <w:t>人民大学出版社，2020年</w:t>
      </w:r>
    </w:p>
    <w:p>
      <w:pPr>
        <w:widowControl/>
        <w:numPr>
          <w:ilvl w:val="0"/>
          <w:numId w:val="0"/>
        </w:numPr>
        <w:spacing w:before="156" w:beforeLines="50" w:after="156" w:afterLines="50"/>
        <w:ind w:leftChars="0"/>
        <w:jc w:val="left"/>
        <w:rPr>
          <w:rFonts w:hint="eastAsia" w:ascii="宋体" w:hAnsi="宋体" w:eastAsia="宋体" w:cs="宋体"/>
        </w:rPr>
      </w:pP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N·格里高利·曼昆，《宏观经济学》（第九版），中国人民大学出版社，2016年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default" w:ascii="宋体" w:hAnsi="宋体" w:eastAsia="宋体" w:cs="宋体"/>
          <w:lang w:val="en-US" w:eastAsia="zh-CN"/>
        </w:rPr>
        <w:t>多恩布什</w:t>
      </w:r>
      <w:r>
        <w:rPr>
          <w:rFonts w:hint="eastAsia" w:ascii="宋体" w:hAnsi="宋体" w:eastAsia="宋体" w:cs="宋体"/>
          <w:lang w:val="en-US" w:eastAsia="zh-CN"/>
        </w:rPr>
        <w:t>、</w:t>
      </w:r>
      <w:r>
        <w:rPr>
          <w:rFonts w:hint="default" w:ascii="宋体" w:hAnsi="宋体" w:eastAsia="宋体" w:cs="宋体"/>
          <w:lang w:val="en-US" w:eastAsia="zh-CN"/>
        </w:rPr>
        <w:t>费希尔</w:t>
      </w:r>
      <w:r>
        <w:rPr>
          <w:rFonts w:hint="eastAsia" w:ascii="宋体" w:hAnsi="宋体" w:eastAsia="宋体" w:cs="宋体"/>
          <w:lang w:val="en-US" w:eastAsia="zh-CN"/>
        </w:rPr>
        <w:t>、</w:t>
      </w:r>
      <w:r>
        <w:rPr>
          <w:rFonts w:hint="default" w:ascii="宋体" w:hAnsi="宋体" w:eastAsia="宋体" w:cs="宋体"/>
          <w:lang w:val="en-US" w:eastAsia="zh-CN"/>
        </w:rPr>
        <w:t>斯塔兹</w:t>
      </w:r>
      <w:r>
        <w:rPr>
          <w:rFonts w:hint="eastAsia" w:ascii="宋体" w:hAnsi="宋体" w:eastAsia="宋体" w:cs="宋体"/>
          <w:lang w:val="en-US" w:eastAsia="zh-CN"/>
        </w:rPr>
        <w:t>，《宏观经济学》（第十版），中国人民大学出版社，2010年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杰弗里·萨克斯、费利普·拉雷恩，《全球视角的宏观经济学》，格致出版社，2012年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奥利维尔·布兰查德，《宏观经济学》，机械工业出版社，2013年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威廉·J．鲍莫尔，《经济学-原理与政策》（第十一版），北京大学出版社，2016年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林毅夫，《中国经济专题》，（第二版），北京大学出版社，2012年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威廉·伊斯特利，《经济增长的迷雾》，中信出版集团，2016年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威廉·鲍莫尔，《创新-经济增长的奇迹》，中信出版集团，2016年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考希克·巴苏，《政策制定的艺术》，中信出版集团，2016年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丹尼·罗德里克，《一种经济学多种药方:全球化制度建设和经济增长》，中信出版集团，2016年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查尔斯·凯罗米里斯、史蒂芬·哈伯，《人为制造的脆弱性：银行业危机和信贷稀缺的政治根源》，中信出版集团，2015年</w:t>
      </w:r>
    </w:p>
    <w:p>
      <w:pPr>
        <w:widowControl/>
        <w:numPr>
          <w:ilvl w:val="0"/>
          <w:numId w:val="9"/>
        </w:numPr>
        <w:spacing w:before="156" w:beforeLines="50" w:after="156" w:afterLines="50"/>
        <w:ind w:left="845" w:leftChars="0" w:hanging="425" w:firstLineChars="0"/>
        <w:jc w:val="left"/>
        <w:rPr>
          <w:rFonts w:hint="eastAsia" w:ascii="宋体" w:hAnsi="宋体" w:eastAsia="宋体" w:cs="宋体"/>
          <w:lang w:val="en-US" w:eastAsia="zh-CN"/>
        </w:rPr>
      </w:pPr>
      <w:r>
        <w:rPr>
          <w:rFonts w:hint="eastAsia" w:ascii="宋体" w:hAnsi="宋体" w:eastAsia="宋体" w:cs="宋体"/>
          <w:lang w:val="en-US" w:eastAsia="zh-CN"/>
        </w:rPr>
        <w:t>阿代尔·特纳，《债务和魔鬼》，中信出版集团，2016年</w:t>
      </w:r>
    </w:p>
    <w:p>
      <w:pPr>
        <w:widowControl/>
        <w:numPr>
          <w:ilvl w:val="0"/>
          <w:numId w:val="0"/>
        </w:numPr>
        <w:spacing w:before="156" w:beforeLines="50" w:after="156" w:afterLines="50"/>
        <w:ind w:leftChars="0"/>
        <w:jc w:val="left"/>
        <w:rPr>
          <w:rFonts w:hint="eastAsia" w:ascii="宋体" w:hAnsi="宋体" w:eastAsia="宋体" w:cs="宋体"/>
        </w:rPr>
      </w:pP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1．</w:t>
      </w:r>
      <w:r>
        <w:rPr>
          <w:rFonts w:hint="eastAsia" w:ascii="宋体" w:hAnsi="宋体" w:eastAsia="宋体"/>
          <w:lang w:val="en-US" w:eastAsia="zh-CN"/>
        </w:rPr>
        <w:t>讲授法。教师系统讲授教材理论及实践内容。</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讨论法。学生课堂案例分析展示，运用所受宏观经济理论对当前热点问题进行剖析。师生互动讨论。</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3</w:t>
      </w:r>
      <w:r>
        <w:rPr>
          <w:rFonts w:hint="eastAsia" w:ascii="宋体" w:hAnsi="宋体" w:eastAsia="宋体"/>
        </w:rPr>
        <w:t>．</w:t>
      </w:r>
      <w:r>
        <w:rPr>
          <w:rFonts w:hint="eastAsia" w:ascii="宋体" w:hAnsi="宋体" w:eastAsia="宋体"/>
          <w:lang w:val="en-US" w:eastAsia="zh-CN"/>
        </w:rPr>
        <w:t>案例分析训练。定期课外材料阅读推荐并有短论写作训练。</w:t>
      </w:r>
    </w:p>
    <w:p>
      <w:pPr>
        <w:widowControl/>
        <w:spacing w:before="156" w:beforeLines="50" w:after="156" w:afterLines="50"/>
        <w:ind w:firstLine="420" w:firstLineChars="200"/>
        <w:jc w:val="left"/>
        <w:rPr>
          <w:rFonts w:hint="default" w:ascii="宋体" w:hAnsi="宋体" w:eastAsia="宋体"/>
          <w:lang w:val="en-US" w:eastAsia="zh-CN"/>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both"/>
              <w:rPr>
                <w:rFonts w:hint="default" w:hAnsi="宋体" w:eastAsia="宋体"/>
                <w:b w:val="0"/>
                <w:bCs/>
                <w:lang w:val="en-US" w:eastAsia="zh-CN"/>
              </w:rPr>
            </w:pPr>
            <w:r>
              <w:rPr>
                <w:rFonts w:hint="eastAsia" w:hAnsi="宋体"/>
                <w:b w:val="0"/>
                <w:bCs/>
                <w:lang w:val="en-US" w:eastAsia="zh-CN"/>
              </w:rPr>
              <w:t>长期经济增长模型理论知识掌握</w:t>
            </w:r>
          </w:p>
        </w:tc>
        <w:tc>
          <w:tcPr>
            <w:tcW w:w="2849" w:type="dxa"/>
            <w:vAlign w:val="center"/>
          </w:tcPr>
          <w:p>
            <w:pPr>
              <w:pStyle w:val="2"/>
              <w:spacing w:before="156" w:beforeLines="50" w:after="156" w:afterLines="50"/>
              <w:jc w:val="center"/>
              <w:rPr>
                <w:rFonts w:hint="default" w:hAnsi="宋体" w:eastAsia="宋体"/>
                <w:b w:val="0"/>
                <w:bCs/>
                <w:lang w:val="en-US" w:eastAsia="zh-CN"/>
              </w:rPr>
            </w:pPr>
            <w:r>
              <w:rPr>
                <w:rFonts w:hint="eastAsia" w:hAnsi="宋体"/>
                <w:b w:val="0"/>
                <w:bCs/>
                <w:lang w:val="en-US" w:eastAsia="zh-CN"/>
              </w:rPr>
              <w:t>期中开卷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int="default" w:hAnsi="宋体" w:eastAsia="宋体"/>
                <w:b w:val="0"/>
                <w:bCs/>
                <w:lang w:val="en-US" w:eastAsia="zh-CN"/>
              </w:rPr>
            </w:pPr>
            <w:r>
              <w:rPr>
                <w:rFonts w:hint="eastAsia" w:hAnsi="宋体"/>
                <w:b w:val="0"/>
                <w:bCs/>
                <w:lang w:val="en-US" w:eastAsia="zh-CN"/>
              </w:rPr>
              <w:t>经济周期模型理论知识掌握</w:t>
            </w:r>
          </w:p>
        </w:tc>
        <w:tc>
          <w:tcPr>
            <w:tcW w:w="2849" w:type="dxa"/>
            <w:vAlign w:val="center"/>
          </w:tcPr>
          <w:p>
            <w:pPr>
              <w:pStyle w:val="2"/>
              <w:spacing w:before="156" w:beforeLines="50" w:after="156" w:afterLines="50"/>
              <w:jc w:val="center"/>
              <w:rPr>
                <w:rFonts w:hint="eastAsia" w:hAnsi="宋体" w:eastAsia="宋体"/>
                <w:b w:val="0"/>
                <w:bCs/>
                <w:lang w:val="en-US" w:eastAsia="zh-CN"/>
              </w:rPr>
            </w:pPr>
            <w:r>
              <w:rPr>
                <w:rFonts w:hint="eastAsia" w:hAnsi="宋体"/>
                <w:b w:val="0"/>
                <w:bCs/>
                <w:lang w:val="en-US" w:eastAsia="zh-CN"/>
              </w:rPr>
              <w:t>期末闭卷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int="default" w:hAnsi="宋体" w:eastAsia="宋体"/>
                <w:b w:val="0"/>
                <w:bCs/>
                <w:lang w:val="en-US" w:eastAsia="zh-CN"/>
              </w:rPr>
            </w:pPr>
            <w:r>
              <w:rPr>
                <w:rFonts w:hint="eastAsia" w:hAnsi="宋体"/>
                <w:b w:val="0"/>
                <w:bCs/>
                <w:lang w:val="en-US" w:eastAsia="zh-CN"/>
              </w:rPr>
              <w:t>新凯恩斯模型及模型拓展</w:t>
            </w:r>
          </w:p>
        </w:tc>
        <w:tc>
          <w:tcPr>
            <w:tcW w:w="2849" w:type="dxa"/>
            <w:vAlign w:val="center"/>
          </w:tcPr>
          <w:p>
            <w:pPr>
              <w:pStyle w:val="2"/>
              <w:spacing w:before="156" w:beforeLines="50" w:after="156" w:afterLines="50"/>
              <w:jc w:val="center"/>
              <w:rPr>
                <w:rFonts w:hint="default" w:hAnsi="宋体" w:eastAsia="宋体"/>
                <w:b w:val="0"/>
                <w:bCs/>
                <w:lang w:val="en-US" w:eastAsia="zh-CN"/>
              </w:rPr>
            </w:pPr>
            <w:r>
              <w:rPr>
                <w:rFonts w:hint="eastAsia" w:hAnsi="宋体"/>
                <w:b w:val="0"/>
                <w:bCs/>
                <w:lang w:val="en-US" w:eastAsia="zh-CN"/>
              </w:rPr>
              <w:t>材料阅读理解，平时作业展示</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总评成绩=平时学生课堂展示*30%+期中闭卷成绩*20%+期末闭卷成绩*50%。</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课堂展示Presentation：满分100分，个人讲台PPT报告形式，选题可以有两种。一种是当前时期宏观经济热点事件的理论剖析。另一种是学生报告一篇现代经济著作读后感。参考经济读物是参考书目13-19或者其它。</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期中成绩：满分100分，开卷。主要考查学生对本门课程教材讲述的第一个重要内容，长期经济增长的理解，即第一章至第五章内容。</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期末成绩：满分100分，闭卷。主要考查学生对本门课程教材讲述的第二个重要内容，短期经济波动的理解，即第六章及之后内容。</w:t>
      </w:r>
    </w:p>
    <w:p>
      <w:pPr>
        <w:snapToGrid w:val="0"/>
        <w:ind w:firstLine="420" w:firstLineChars="200"/>
        <w:jc w:val="both"/>
        <w:rPr>
          <w:rFonts w:hint="eastAsia" w:ascii="宋体" w:hAnsi="宋体" w:eastAsia="宋体" w:cs="宋体"/>
          <w:sz w:val="21"/>
          <w:lang w:val="en-US" w:eastAsia="zh-CN"/>
        </w:rPr>
      </w:pP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rPr>
                <w:rFonts w:hint="default" w:ascii="宋体" w:hAnsi="宋体" w:eastAsia="宋体"/>
                <w:kern w:val="0"/>
                <w:szCs w:val="21"/>
                <w:lang w:val="en-US" w:eastAsia="zh-CN"/>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2627" w:type="dxa"/>
            <w:vMerge w:val="continue"/>
            <w:shd w:val="clear" w:color="auto" w:fill="auto"/>
            <w:vAlign w:val="center"/>
          </w:tcPr>
          <w:p>
            <w:pPr>
              <w:spacing w:before="156" w:beforeLines="50" w:after="156" w:afterLines="50"/>
              <w:rPr>
                <w:rFonts w:hint="default" w:ascii="宋体" w:hAnsi="宋体"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2627" w:type="dxa"/>
            <w:vMerge w:val="continue"/>
            <w:shd w:val="clear" w:color="auto" w:fill="auto"/>
            <w:vAlign w:val="center"/>
          </w:tcPr>
          <w:p>
            <w:pPr>
              <w:spacing w:before="156" w:beforeLines="50" w:after="156" w:afterLines="50"/>
              <w:rPr>
                <w:rFonts w:hint="default" w:ascii="宋体" w:hAnsi="宋体" w:eastAsia="宋体"/>
                <w:kern w:val="0"/>
                <w:szCs w:val="21"/>
                <w:lang w:val="en-US" w:eastAsia="zh-CN"/>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bookmarkStart w:id="0" w:name="_GoBack" w:colFirst="1" w:colLast="5"/>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bookmarkEnd w:id="0"/>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6CD4D"/>
    <w:multiLevelType w:val="singleLevel"/>
    <w:tmpl w:val="8456CD4D"/>
    <w:lvl w:ilvl="0" w:tentative="0">
      <w:start w:val="1"/>
      <w:numFmt w:val="chineseCounting"/>
      <w:suff w:val="space"/>
      <w:lvlText w:val="第%1节"/>
      <w:lvlJc w:val="left"/>
      <w:rPr>
        <w:rFonts w:hint="eastAsia"/>
      </w:rPr>
    </w:lvl>
  </w:abstractNum>
  <w:abstractNum w:abstractNumId="1">
    <w:nsid w:val="36278785"/>
    <w:multiLevelType w:val="singleLevel"/>
    <w:tmpl w:val="36278785"/>
    <w:lvl w:ilvl="0" w:tentative="0">
      <w:start w:val="1"/>
      <w:numFmt w:val="decimal"/>
      <w:lvlText w:val="%1."/>
      <w:lvlJc w:val="left"/>
      <w:pPr>
        <w:tabs>
          <w:tab w:val="left" w:pos="420"/>
        </w:tabs>
        <w:ind w:left="845" w:hanging="425"/>
      </w:pPr>
      <w:rPr>
        <w:rFonts w:hint="default"/>
      </w:rPr>
    </w:lvl>
  </w:abstractNum>
  <w:abstractNum w:abstractNumId="2">
    <w:nsid w:val="591ACA52"/>
    <w:multiLevelType w:val="singleLevel"/>
    <w:tmpl w:val="591ACA52"/>
    <w:lvl w:ilvl="0" w:tentative="0">
      <w:start w:val="1"/>
      <w:numFmt w:val="chineseCounting"/>
      <w:suff w:val="space"/>
      <w:lvlText w:val="第%1节"/>
      <w:lvlJc w:val="left"/>
    </w:lvl>
  </w:abstractNum>
  <w:abstractNum w:abstractNumId="3">
    <w:nsid w:val="591ACFF9"/>
    <w:multiLevelType w:val="singleLevel"/>
    <w:tmpl w:val="591ACFF9"/>
    <w:lvl w:ilvl="0" w:tentative="0">
      <w:start w:val="2"/>
      <w:numFmt w:val="chineseCounting"/>
      <w:suff w:val="space"/>
      <w:lvlText w:val="第%1节"/>
      <w:lvlJc w:val="left"/>
    </w:lvl>
  </w:abstractNum>
  <w:abstractNum w:abstractNumId="4">
    <w:nsid w:val="591AD099"/>
    <w:multiLevelType w:val="singleLevel"/>
    <w:tmpl w:val="591AD099"/>
    <w:lvl w:ilvl="0" w:tentative="0">
      <w:start w:val="1"/>
      <w:numFmt w:val="chineseCounting"/>
      <w:suff w:val="space"/>
      <w:lvlText w:val="第%1节"/>
      <w:lvlJc w:val="left"/>
    </w:lvl>
  </w:abstractNum>
  <w:abstractNum w:abstractNumId="5">
    <w:nsid w:val="591AD437"/>
    <w:multiLevelType w:val="singleLevel"/>
    <w:tmpl w:val="591AD437"/>
    <w:lvl w:ilvl="0" w:tentative="0">
      <w:start w:val="3"/>
      <w:numFmt w:val="chineseCounting"/>
      <w:suff w:val="space"/>
      <w:lvlText w:val="第%1节"/>
      <w:lvlJc w:val="left"/>
    </w:lvl>
  </w:abstractNum>
  <w:abstractNum w:abstractNumId="6">
    <w:nsid w:val="591ADA06"/>
    <w:multiLevelType w:val="singleLevel"/>
    <w:tmpl w:val="591ADA06"/>
    <w:lvl w:ilvl="0" w:tentative="0">
      <w:start w:val="2"/>
      <w:numFmt w:val="chineseCounting"/>
      <w:suff w:val="space"/>
      <w:lvlText w:val="第%1节"/>
      <w:lvlJc w:val="left"/>
    </w:lvl>
  </w:abstractNum>
  <w:abstractNum w:abstractNumId="7">
    <w:nsid w:val="591ADE0E"/>
    <w:multiLevelType w:val="singleLevel"/>
    <w:tmpl w:val="591ADE0E"/>
    <w:lvl w:ilvl="0" w:tentative="0">
      <w:start w:val="1"/>
      <w:numFmt w:val="decimal"/>
      <w:suff w:val="nothing"/>
      <w:lvlText w:val="%1、"/>
      <w:lvlJc w:val="left"/>
    </w:lvl>
  </w:abstractNum>
  <w:abstractNum w:abstractNumId="8">
    <w:nsid w:val="591AEA29"/>
    <w:multiLevelType w:val="singleLevel"/>
    <w:tmpl w:val="591AEA29"/>
    <w:lvl w:ilvl="0" w:tentative="0">
      <w:start w:val="1"/>
      <w:numFmt w:val="decimal"/>
      <w:suff w:val="nothing"/>
      <w:lvlText w:val="%1、"/>
      <w:lvlJc w:val="left"/>
    </w:lvl>
  </w:abstractNum>
  <w:num w:numId="1">
    <w:abstractNumId w:val="2"/>
  </w:num>
  <w:num w:numId="2">
    <w:abstractNumId w:val="4"/>
  </w:num>
  <w:num w:numId="3">
    <w:abstractNumId w:val="3"/>
  </w:num>
  <w:num w:numId="4">
    <w:abstractNumId w:val="5"/>
  </w:num>
  <w:num w:numId="5">
    <w:abstractNumId w:val="6"/>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4M2FmYTQ5NmQ5OWM3NDhiMmNiM2M0NTRhMWZiNzU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3342D7D"/>
    <w:rsid w:val="03C01873"/>
    <w:rsid w:val="043241CE"/>
    <w:rsid w:val="05574C0A"/>
    <w:rsid w:val="07786FF5"/>
    <w:rsid w:val="090B17EF"/>
    <w:rsid w:val="091B6FC9"/>
    <w:rsid w:val="09D32FFF"/>
    <w:rsid w:val="09F376BF"/>
    <w:rsid w:val="0B363E9E"/>
    <w:rsid w:val="0DE61F92"/>
    <w:rsid w:val="0EC01ECB"/>
    <w:rsid w:val="0F0767AD"/>
    <w:rsid w:val="0F3F6F9F"/>
    <w:rsid w:val="11D33099"/>
    <w:rsid w:val="131C2403"/>
    <w:rsid w:val="13D77431"/>
    <w:rsid w:val="15C80E02"/>
    <w:rsid w:val="17C2142F"/>
    <w:rsid w:val="1A0E50CF"/>
    <w:rsid w:val="1A4A6CCF"/>
    <w:rsid w:val="1A8E2470"/>
    <w:rsid w:val="1AE142CC"/>
    <w:rsid w:val="1DFE46A3"/>
    <w:rsid w:val="1ECC57A6"/>
    <w:rsid w:val="20F271FD"/>
    <w:rsid w:val="221943D6"/>
    <w:rsid w:val="24612ACB"/>
    <w:rsid w:val="2483022C"/>
    <w:rsid w:val="26457897"/>
    <w:rsid w:val="27042C3A"/>
    <w:rsid w:val="27B61CB2"/>
    <w:rsid w:val="27EC621A"/>
    <w:rsid w:val="2CCD3C2C"/>
    <w:rsid w:val="303A61F0"/>
    <w:rsid w:val="30B3070D"/>
    <w:rsid w:val="312F0842"/>
    <w:rsid w:val="34056568"/>
    <w:rsid w:val="35046C3F"/>
    <w:rsid w:val="368B20C4"/>
    <w:rsid w:val="39577806"/>
    <w:rsid w:val="3B42791C"/>
    <w:rsid w:val="3CCF0FD8"/>
    <w:rsid w:val="3D200BB9"/>
    <w:rsid w:val="3D3B749E"/>
    <w:rsid w:val="3EB80C67"/>
    <w:rsid w:val="3FA57E56"/>
    <w:rsid w:val="40E87D32"/>
    <w:rsid w:val="40E90629"/>
    <w:rsid w:val="495E7A81"/>
    <w:rsid w:val="4A2B12ED"/>
    <w:rsid w:val="4B482A14"/>
    <w:rsid w:val="4CB03673"/>
    <w:rsid w:val="4FF9121F"/>
    <w:rsid w:val="51153F73"/>
    <w:rsid w:val="56DF456A"/>
    <w:rsid w:val="574045B1"/>
    <w:rsid w:val="598E7711"/>
    <w:rsid w:val="5A2C7647"/>
    <w:rsid w:val="5AA243C7"/>
    <w:rsid w:val="5CF27865"/>
    <w:rsid w:val="5DD07C35"/>
    <w:rsid w:val="5F856747"/>
    <w:rsid w:val="604F57FA"/>
    <w:rsid w:val="61952D71"/>
    <w:rsid w:val="656960A7"/>
    <w:rsid w:val="664B48CC"/>
    <w:rsid w:val="677671A1"/>
    <w:rsid w:val="67F717B1"/>
    <w:rsid w:val="6B3233DF"/>
    <w:rsid w:val="6BCF1867"/>
    <w:rsid w:val="6CB36CFE"/>
    <w:rsid w:val="6CBA35E9"/>
    <w:rsid w:val="6CC83FFB"/>
    <w:rsid w:val="6E471868"/>
    <w:rsid w:val="703C4291"/>
    <w:rsid w:val="719D71FA"/>
    <w:rsid w:val="726C32C0"/>
    <w:rsid w:val="72D54D7C"/>
    <w:rsid w:val="75773426"/>
    <w:rsid w:val="77997B59"/>
    <w:rsid w:val="786745FE"/>
    <w:rsid w:val="795F7D1E"/>
    <w:rsid w:val="7C8C3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16</Pages>
  <Words>7927</Words>
  <Characters>8667</Characters>
  <Lines>13</Lines>
  <Paragraphs>3</Paragraphs>
  <TotalTime>0</TotalTime>
  <ScaleCrop>false</ScaleCrop>
  <LinksUpToDate>false</LinksUpToDate>
  <CharactersWithSpaces>9169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wdf</cp:lastModifiedBy>
  <cp:lastPrinted>2020-12-24T07:17:00Z</cp:lastPrinted>
  <dcterms:modified xsi:type="dcterms:W3CDTF">2023-08-13T12:49:15Z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A7BD60F9AA364DF8926EAD21FEACA5F2</vt:lpwstr>
  </property>
</Properties>
</file>